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BF491" w14:textId="77777777" w:rsidR="00F11291" w:rsidRPr="00BC1055" w:rsidRDefault="00F11291" w:rsidP="009E05C9">
      <w:pPr>
        <w:pStyle w:val="bold"/>
        <w:spacing w:before="0" w:beforeAutospacing="0" w:after="0" w:afterAutospacing="0"/>
        <w:ind w:firstLine="480"/>
        <w:jc w:val="center"/>
        <w:rPr>
          <w:b/>
          <w:bCs/>
          <w:color w:val="000000"/>
          <w:lang w:val="sr-Cyrl-RS"/>
        </w:rPr>
      </w:pPr>
      <w:r w:rsidRPr="00F11291">
        <w:rPr>
          <w:rStyle w:val="bold1"/>
          <w:b/>
          <w:bCs/>
          <w:color w:val="000000"/>
          <w:lang w:val="ru-MD"/>
        </w:rPr>
        <w:t>Прилог 1.</w:t>
      </w:r>
      <w:r w:rsidRPr="00F11291">
        <w:rPr>
          <w:b/>
          <w:bCs/>
          <w:color w:val="000000"/>
          <w:lang w:val="ru-MD"/>
        </w:rPr>
        <w:br/>
      </w:r>
      <w:r w:rsidRPr="00F11291">
        <w:rPr>
          <w:rStyle w:val="bold1"/>
          <w:b/>
          <w:bCs/>
          <w:color w:val="000000"/>
        </w:rPr>
        <w:t>O</w:t>
      </w:r>
      <w:r w:rsidRPr="00F11291">
        <w:rPr>
          <w:rStyle w:val="bold1"/>
          <w:b/>
          <w:bCs/>
          <w:color w:val="000000"/>
          <w:lang w:val="ru-MD"/>
        </w:rPr>
        <w:t xml:space="preserve">БРАЗАЦ ИЗВЕШТАЈА О СПРОВЕДЕНОЈ </w:t>
      </w:r>
      <w:r w:rsidRPr="00F11291">
        <w:rPr>
          <w:rStyle w:val="bold1"/>
          <w:b/>
          <w:bCs/>
          <w:color w:val="000000"/>
        </w:rPr>
        <w:t>EX</w:t>
      </w:r>
      <w:r w:rsidRPr="00F11291">
        <w:rPr>
          <w:rStyle w:val="bold1"/>
          <w:b/>
          <w:bCs/>
          <w:color w:val="000000"/>
          <w:lang w:val="ru-MD"/>
        </w:rPr>
        <w:t xml:space="preserve"> </w:t>
      </w:r>
      <w:r w:rsidRPr="00F11291">
        <w:rPr>
          <w:rStyle w:val="bold1"/>
          <w:b/>
          <w:bCs/>
          <w:color w:val="000000"/>
        </w:rPr>
        <w:t>ANTE</w:t>
      </w:r>
      <w:r w:rsidRPr="00F11291">
        <w:rPr>
          <w:rStyle w:val="bold1"/>
          <w:b/>
          <w:bCs/>
          <w:color w:val="000000"/>
          <w:lang w:val="ru-MD"/>
        </w:rPr>
        <w:t xml:space="preserve"> АНАЛИЗИ ЕФЕКАТА ПРОПИСА</w:t>
      </w:r>
    </w:p>
    <w:p w14:paraId="74920D6E" w14:textId="725835AB" w:rsidR="00F11291" w:rsidRDefault="00F11291" w:rsidP="009E05C9">
      <w:pPr>
        <w:pStyle w:val="basic-paragraph"/>
        <w:numPr>
          <w:ilvl w:val="0"/>
          <w:numId w:val="7"/>
        </w:numPr>
        <w:spacing w:before="0" w:beforeAutospacing="0" w:after="0" w:afterAutospacing="0"/>
        <w:jc w:val="center"/>
        <w:rPr>
          <w:rStyle w:val="bold1"/>
          <w:b/>
          <w:bCs/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Сагледавање постојећег стања.</w:t>
      </w:r>
    </w:p>
    <w:p w14:paraId="4FB1C826" w14:textId="77777777" w:rsidR="0003390A" w:rsidRDefault="0003390A" w:rsidP="009E05C9">
      <w:pPr>
        <w:pStyle w:val="basic-paragraph"/>
        <w:spacing w:before="0" w:beforeAutospacing="0" w:after="0" w:afterAutospacing="0"/>
        <w:ind w:left="840"/>
        <w:rPr>
          <w:rStyle w:val="bold1"/>
          <w:b/>
          <w:bCs/>
          <w:color w:val="000000"/>
          <w:lang w:val="ru-MD"/>
        </w:rPr>
      </w:pPr>
    </w:p>
    <w:p w14:paraId="68D14EA9" w14:textId="77777777" w:rsidR="00BC1055" w:rsidRPr="00BC1055" w:rsidRDefault="00BC1055" w:rsidP="009E05C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MD"/>
        </w:rPr>
      </w:pPr>
      <w:r w:rsidRPr="00BC1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MD"/>
        </w:rPr>
        <w:t>1) Приказати постојеће стање у предметној области у складу са важећим правним оквиром.</w:t>
      </w:r>
    </w:p>
    <w:p w14:paraId="1BC1D6C2" w14:textId="6750F8A3" w:rsidR="0003390A" w:rsidRDefault="0003390A" w:rsidP="009E05C9">
      <w:pPr>
        <w:widowControl w:val="0"/>
        <w:tabs>
          <w:tab w:val="left" w:pos="3300"/>
        </w:tabs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F26">
        <w:rPr>
          <w:rFonts w:ascii="Times New Roman" w:hAnsi="Times New Roman" w:cs="Times New Roman"/>
          <w:sz w:val="24"/>
          <w:szCs w:val="24"/>
          <w:lang w:val="sr-Cyrl-CS"/>
        </w:rPr>
        <w:t xml:space="preserve">Закон о алтернативним инвестиционим фондовима </w:t>
      </w:r>
      <w:r w:rsidRPr="00850F26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850F26">
        <w:rPr>
          <w:rFonts w:ascii="Times New Roman" w:hAnsi="Times New Roman" w:cs="Times New Roman"/>
          <w:sz w:val="24"/>
          <w:szCs w:val="24"/>
        </w:rPr>
        <w:t>Службени гласник РС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850F26">
        <w:rPr>
          <w:rFonts w:ascii="Times New Roman" w:hAnsi="Times New Roman" w:cs="Times New Roman"/>
          <w:sz w:val="24"/>
          <w:szCs w:val="24"/>
        </w:rPr>
        <w:t>, број 73</w:t>
      </w:r>
      <w:r w:rsidRPr="00850F26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Pr="00850F26">
        <w:rPr>
          <w:rFonts w:ascii="Times New Roman" w:hAnsi="Times New Roman" w:cs="Times New Roman"/>
          <w:sz w:val="24"/>
          <w:szCs w:val="24"/>
        </w:rPr>
        <w:t>19</w:t>
      </w:r>
      <w:r w:rsidRPr="00850F26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Народна скупштина Републике Србије усвојила на седници 10. октобра 2019. године, ступио је на снагу осмог дана од дана објављивања у Службеном гласнику РС, а почео је са применом 21. априла 2020. године.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E3370">
        <w:rPr>
          <w:rFonts w:ascii="Times New Roman" w:hAnsi="Times New Roman" w:cs="Times New Roman"/>
          <w:sz w:val="24"/>
          <w:szCs w:val="24"/>
          <w:lang w:val="sr-Cyrl-CS"/>
        </w:rPr>
        <w:t>Разлози за доношење овог закона били су бројни, а два се могу посебно истаћи:  унапређење и развој тржишта капитала који последично доприноси развоју економијe Републике Србије и испуњавање обавеза преузетих у процесу придруживања Републике Србије Европској унији.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2073D21" w14:textId="71CD9FEA" w:rsidR="00421472" w:rsidRPr="00850F26" w:rsidRDefault="00421472" w:rsidP="009E05C9">
      <w:pPr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E23B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складу са преузетим обавезама у оквиру </w:t>
      </w:r>
      <w:r w:rsidRPr="009E23B2">
        <w:rPr>
          <w:rFonts w:ascii="Times New Roman" w:hAnsi="Times New Roman" w:cs="Times New Roman"/>
          <w:sz w:val="24"/>
          <w:szCs w:val="24"/>
          <w:lang w:val="sr-Cyrl-CS"/>
        </w:rPr>
        <w:t xml:space="preserve">Преговарачке позиције Републике Србије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Поглавље 9 „Финансијске услугеˮ, важећим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Законом</w:t>
      </w:r>
      <w:r w:rsidRPr="009E23B2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RS"/>
        </w:rPr>
        <w:t>алтернативним инвестиционим фондовима</w:t>
      </w:r>
      <w:r w:rsidRPr="009E23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извршено је у највећој могућој мери усаглашавање са одредбама </w:t>
      </w:r>
      <w:r w:rsidRPr="009E23B2">
        <w:rPr>
          <w:rFonts w:ascii="Times New Roman" w:hAnsi="Times New Roman" w:cs="Times New Roman"/>
          <w:sz w:val="24"/>
          <w:szCs w:val="24"/>
          <w:lang w:val="sr-Cyrl-RS"/>
        </w:rPr>
        <w:t>Директив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9E23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2011/61/ЕУ Европског парламента и Савета, од 8. јуна 2011. године, која уређује управљање алтернативним инвестиционим фондовима (у даљем тексту: Директива 2011/61/ЕУ)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уређена је одложена директна примена Уредбе 345/2013 о Европским фондовима предузетничког капитала и Уредбе 346/2023 о Европским фондовима социјалног предузетништва.</w:t>
      </w:r>
      <w:r w:rsidR="00BF548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548F" w:rsidRPr="00562519">
        <w:rPr>
          <w:rFonts w:ascii="Times New Roman" w:hAnsi="Times New Roman" w:cs="Times New Roman"/>
          <w:sz w:val="24"/>
          <w:szCs w:val="24"/>
          <w:lang w:val="sr-Cyrl-CS"/>
        </w:rPr>
        <w:t>Део одредаба овог закона има одложену примену с обзиром да су транспоноване одредбе које уређују прекогранично пружање услуга и сарадњу са надлежним институцијама држава чланица Европске уније које у овом тренутку те одредбе не примењују на Републику Србију.</w:t>
      </w:r>
    </w:p>
    <w:p w14:paraId="020B9B81" w14:textId="48933548" w:rsidR="006C315A" w:rsidRDefault="00421472" w:rsidP="009E05C9">
      <w:pPr>
        <w:widowControl w:val="0"/>
        <w:tabs>
          <w:tab w:val="left" w:pos="3300"/>
        </w:tabs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5CFD">
        <w:rPr>
          <w:rFonts w:ascii="Times New Roman" w:hAnsi="Times New Roman" w:cs="Times New Roman"/>
          <w:sz w:val="24"/>
          <w:szCs w:val="24"/>
          <w:lang w:val="sr-Cyrl-RS"/>
        </w:rPr>
        <w:t xml:space="preserve">Од почетка примене Закона о алтернативним инвестиционим фондовима до </w:t>
      </w:r>
      <w:r w:rsidR="00BF548F"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425CFD">
        <w:rPr>
          <w:rFonts w:ascii="Times New Roman" w:hAnsi="Times New Roman" w:cs="Times New Roman"/>
          <w:sz w:val="24"/>
          <w:szCs w:val="24"/>
          <w:lang w:val="sr-Cyrl-RS"/>
        </w:rPr>
        <w:t>. године у Републици Србији</w:t>
      </w:r>
      <w:r w:rsidR="0056251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62519">
        <w:rPr>
          <w:rFonts w:ascii="Times New Roman" w:hAnsi="Times New Roman" w:cs="Times New Roman"/>
          <w:sz w:val="24"/>
          <w:szCs w:val="24"/>
          <w:lang w:val="sr-Cyrl-RS"/>
        </w:rPr>
        <w:t>ученици су на тржишту и</w:t>
      </w:r>
      <w:r w:rsidR="005849F7">
        <w:rPr>
          <w:rFonts w:ascii="Times New Roman" w:hAnsi="Times New Roman" w:cs="Times New Roman"/>
          <w:sz w:val="24"/>
          <w:szCs w:val="24"/>
          <w:lang w:val="sr-Cyrl-RS"/>
        </w:rPr>
        <w:t>/или могу бити</w:t>
      </w:r>
      <w:r w:rsidR="006C315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FBD48AA" w14:textId="2F52E0E1" w:rsidR="006C315A" w:rsidRPr="00562519" w:rsidRDefault="006C315A" w:rsidP="009E05C9">
      <w:pPr>
        <w:pStyle w:val="ListParagraph"/>
        <w:widowControl w:val="0"/>
        <w:numPr>
          <w:ilvl w:val="0"/>
          <w:numId w:val="9"/>
        </w:numPr>
        <w:tabs>
          <w:tab w:val="left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519">
        <w:rPr>
          <w:rFonts w:ascii="Times New Roman" w:hAnsi="Times New Roman" w:cs="Times New Roman"/>
          <w:sz w:val="24"/>
          <w:szCs w:val="24"/>
          <w:lang w:val="sr-Cyrl-CS"/>
        </w:rPr>
        <w:t>11 друштава за управљање</w:t>
      </w:r>
      <w:r w:rsidR="005966CC" w:rsidRPr="00562519">
        <w:rPr>
          <w:rFonts w:ascii="Times New Roman" w:hAnsi="Times New Roman" w:cs="Times New Roman"/>
          <w:sz w:val="24"/>
          <w:szCs w:val="24"/>
          <w:lang w:val="sr-Cyrl-CS"/>
        </w:rPr>
        <w:t xml:space="preserve"> алтернативним инвестиционим фондовима (у даљем тексту: ДЗУАИФ)</w:t>
      </w:r>
      <w:r w:rsidRPr="00562519">
        <w:rPr>
          <w:rFonts w:ascii="Times New Roman" w:hAnsi="Times New Roman" w:cs="Times New Roman"/>
          <w:sz w:val="24"/>
          <w:szCs w:val="24"/>
          <w:lang w:val="sr-Cyrl-CS"/>
        </w:rPr>
        <w:t xml:space="preserve"> која имају дозволу Комисије </w:t>
      </w:r>
      <w:r w:rsidR="005966CC" w:rsidRPr="00562519">
        <w:rPr>
          <w:rFonts w:ascii="Times New Roman" w:hAnsi="Times New Roman" w:cs="Times New Roman"/>
          <w:sz w:val="24"/>
          <w:szCs w:val="24"/>
          <w:lang w:val="sr-Cyrl-CS"/>
        </w:rPr>
        <w:t xml:space="preserve">за хартије од вредности (у даљем тексту: Комисија) </w:t>
      </w:r>
      <w:r w:rsidRPr="00562519">
        <w:rPr>
          <w:rFonts w:ascii="Times New Roman" w:hAnsi="Times New Roman" w:cs="Times New Roman"/>
          <w:sz w:val="24"/>
          <w:szCs w:val="24"/>
          <w:lang w:val="sr-Cyrl-CS"/>
        </w:rPr>
        <w:t>за управљање овом врстом фонда</w:t>
      </w:r>
      <w:r w:rsidR="00D16ADB" w:rsidRPr="00562519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5625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85F7B3B" w14:textId="1989D88E" w:rsidR="00421472" w:rsidRPr="00065C5E" w:rsidRDefault="00421472" w:rsidP="009E05C9">
      <w:pPr>
        <w:pStyle w:val="ListParagraph"/>
        <w:widowControl w:val="0"/>
        <w:numPr>
          <w:ilvl w:val="0"/>
          <w:numId w:val="9"/>
        </w:numPr>
        <w:tabs>
          <w:tab w:val="left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2519">
        <w:rPr>
          <w:rFonts w:ascii="Times New Roman" w:hAnsi="Times New Roman" w:cs="Times New Roman"/>
          <w:sz w:val="24"/>
          <w:szCs w:val="24"/>
          <w:lang w:val="sr-Cyrl-CS"/>
        </w:rPr>
        <w:t>девет алтернативних инвестиционих фондова,</w:t>
      </w:r>
      <w:r w:rsidRPr="00065C5E">
        <w:rPr>
          <w:rFonts w:ascii="Times New Roman" w:hAnsi="Times New Roman" w:cs="Times New Roman"/>
          <w:sz w:val="24"/>
          <w:szCs w:val="24"/>
          <w:lang w:val="sr-Cyrl-CS"/>
        </w:rPr>
        <w:t xml:space="preserve"> од којих су </w:t>
      </w:r>
      <w:r w:rsidR="006C315A" w:rsidRPr="00065C5E">
        <w:rPr>
          <w:rFonts w:ascii="Times New Roman" w:hAnsi="Times New Roman" w:cs="Times New Roman"/>
          <w:sz w:val="24"/>
          <w:szCs w:val="24"/>
          <w:lang w:val="sr-Cyrl-CS"/>
        </w:rPr>
        <w:t>пет отворени алтернативни инвестициони фондови</w:t>
      </w:r>
      <w:r w:rsidRPr="00065C5E">
        <w:rPr>
          <w:rFonts w:ascii="Times New Roman" w:hAnsi="Times New Roman" w:cs="Times New Roman"/>
          <w:sz w:val="24"/>
          <w:szCs w:val="24"/>
          <w:lang w:val="sr-Cyrl-CS"/>
        </w:rPr>
        <w:t xml:space="preserve"> и четири затворена </w:t>
      </w:r>
      <w:r w:rsidR="00D16ADB">
        <w:rPr>
          <w:rFonts w:ascii="Times New Roman" w:hAnsi="Times New Roman" w:cs="Times New Roman"/>
          <w:sz w:val="24"/>
          <w:szCs w:val="24"/>
          <w:lang w:val="sr-Cyrl-CS"/>
        </w:rPr>
        <w:t>алтернативна инвестициона фонда;</w:t>
      </w:r>
    </w:p>
    <w:p w14:paraId="15BC3522" w14:textId="53923CCC" w:rsidR="00065C5E" w:rsidRPr="006C315A" w:rsidRDefault="00065C5E" w:rsidP="009E05C9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9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5C5E">
        <w:rPr>
          <w:rFonts w:ascii="Times New Roman" w:hAnsi="Times New Roman" w:cs="Times New Roman"/>
          <w:sz w:val="24"/>
          <w:szCs w:val="24"/>
          <w:lang w:val="sr-Cyrl-CS"/>
        </w:rPr>
        <w:t xml:space="preserve">шест банака </w:t>
      </w:r>
      <w:r w:rsidR="00562519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065C5E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562519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065C5E">
        <w:rPr>
          <w:rFonts w:ascii="Times New Roman" w:hAnsi="Times New Roman" w:cs="Times New Roman"/>
          <w:sz w:val="24"/>
          <w:szCs w:val="24"/>
          <w:lang w:val="sr-Cyrl-CS"/>
        </w:rPr>
        <w:t xml:space="preserve"> дозволу Комисије</w:t>
      </w:r>
      <w:r w:rsidR="00D16ADB">
        <w:rPr>
          <w:rFonts w:ascii="Times New Roman" w:hAnsi="Times New Roman" w:cs="Times New Roman"/>
          <w:sz w:val="24"/>
          <w:szCs w:val="24"/>
          <w:lang w:val="sr-Cyrl-CS"/>
        </w:rPr>
        <w:t xml:space="preserve"> за обављање послова депозитара;</w:t>
      </w:r>
    </w:p>
    <w:p w14:paraId="5E1D4C8E" w14:textId="025CAF96" w:rsidR="00065C5E" w:rsidRPr="00065C5E" w:rsidRDefault="006C315A" w:rsidP="009E05C9">
      <w:pPr>
        <w:pStyle w:val="ListParagraph"/>
        <w:widowControl w:val="0"/>
        <w:numPr>
          <w:ilvl w:val="0"/>
          <w:numId w:val="9"/>
        </w:numPr>
        <w:tabs>
          <w:tab w:val="left" w:pos="0"/>
          <w:tab w:val="left" w:pos="9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5C5E">
        <w:rPr>
          <w:rFonts w:ascii="Times New Roman" w:hAnsi="Times New Roman" w:cs="Times New Roman"/>
          <w:sz w:val="24"/>
          <w:szCs w:val="24"/>
          <w:lang w:val="sr-Cyrl-CS"/>
        </w:rPr>
        <w:t xml:space="preserve">девет банака </w:t>
      </w:r>
      <w:r w:rsidR="00562519"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Pr="00065C5E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562519">
        <w:rPr>
          <w:rFonts w:ascii="Times New Roman" w:hAnsi="Times New Roman" w:cs="Times New Roman"/>
          <w:sz w:val="24"/>
          <w:szCs w:val="24"/>
          <w:lang w:val="sr-Cyrl-CS"/>
        </w:rPr>
        <w:t>ају</w:t>
      </w:r>
      <w:r w:rsidRPr="00065C5E">
        <w:rPr>
          <w:rFonts w:ascii="Times New Roman" w:hAnsi="Times New Roman" w:cs="Times New Roman"/>
          <w:sz w:val="24"/>
          <w:szCs w:val="24"/>
          <w:lang w:val="sr-Cyrl-CS"/>
        </w:rPr>
        <w:t xml:space="preserve"> дозволу за пружање кастоди услуга</w:t>
      </w:r>
      <w:r w:rsidR="00D16ADB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065C5E" w:rsidRPr="00065C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D63DDD4" w14:textId="083E002B" w:rsidR="00D16ADB" w:rsidRPr="00562519" w:rsidRDefault="00065C5E" w:rsidP="009E05C9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90"/>
        </w:tabs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16ADB">
        <w:rPr>
          <w:rFonts w:ascii="Times New Roman" w:hAnsi="Times New Roman" w:cs="Times New Roman"/>
          <w:sz w:val="24"/>
          <w:szCs w:val="24"/>
          <w:lang w:val="sr-Cyrl-CS"/>
        </w:rPr>
        <w:t xml:space="preserve">278 лиценцираних проценитеља непокретности  који су лиценцу стекли у складу са Законом о проценитељима вредности </w:t>
      </w:r>
      <w:r w:rsidRPr="00562519">
        <w:rPr>
          <w:rFonts w:ascii="Times New Roman" w:hAnsi="Times New Roman" w:cs="Times New Roman"/>
          <w:sz w:val="24"/>
          <w:szCs w:val="24"/>
          <w:lang w:val="sr-Cyrl-CS"/>
        </w:rPr>
        <w:t>непокретности (</w:t>
      </w:r>
      <w:r w:rsidR="005966CC" w:rsidRPr="0056251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562519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5966CC" w:rsidRPr="00562519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562519">
        <w:rPr>
          <w:rFonts w:ascii="Times New Roman" w:hAnsi="Times New Roman" w:cs="Times New Roman"/>
          <w:sz w:val="24"/>
          <w:szCs w:val="24"/>
          <w:lang w:val="sr-Cyrl-CS"/>
        </w:rPr>
        <w:t>, бр. 108/16 и 113/17)</w:t>
      </w:r>
      <w:r w:rsidR="00D16ADB" w:rsidRPr="00562519">
        <w:rPr>
          <w:lang w:val="sr-Cyrl-RS"/>
        </w:rPr>
        <w:t xml:space="preserve">; </w:t>
      </w:r>
    </w:p>
    <w:p w14:paraId="7A9F2BC5" w14:textId="281B8E8C" w:rsidR="00D16ADB" w:rsidRPr="00562519" w:rsidRDefault="00D16ADB" w:rsidP="009E05C9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90"/>
        </w:tabs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16AD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65C5E" w:rsidRPr="00D16ADB">
        <w:rPr>
          <w:rFonts w:ascii="Times New Roman" w:hAnsi="Times New Roman" w:cs="Times New Roman"/>
          <w:sz w:val="24"/>
          <w:szCs w:val="24"/>
          <w:lang w:val="sr-Cyrl-CS"/>
        </w:rPr>
        <w:t xml:space="preserve">отенцијални професионални инвеститори </w:t>
      </w:r>
      <w:r w:rsidR="005849F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065C5E" w:rsidRPr="00D16AD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548F" w:rsidRPr="00562519">
        <w:rPr>
          <w:rFonts w:ascii="Times New Roman" w:hAnsi="Times New Roman" w:cs="Times New Roman"/>
          <w:sz w:val="24"/>
          <w:szCs w:val="24"/>
          <w:lang w:val="sr-Cyrl-CS"/>
        </w:rPr>
        <w:t>дома</w:t>
      </w:r>
      <w:r w:rsidR="005966CC" w:rsidRPr="00562519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BF548F" w:rsidRPr="00562519">
        <w:rPr>
          <w:rFonts w:ascii="Times New Roman" w:hAnsi="Times New Roman" w:cs="Times New Roman"/>
          <w:sz w:val="24"/>
          <w:szCs w:val="24"/>
          <w:lang w:val="sr-Cyrl-CS"/>
        </w:rPr>
        <w:t xml:space="preserve">а и страна </w:t>
      </w:r>
      <w:r w:rsidR="00065C5E" w:rsidRPr="00562519">
        <w:rPr>
          <w:rFonts w:ascii="Times New Roman" w:hAnsi="Times New Roman" w:cs="Times New Roman"/>
          <w:sz w:val="24"/>
          <w:szCs w:val="24"/>
          <w:lang w:val="sr-Cyrl-CS"/>
        </w:rPr>
        <w:t xml:space="preserve">лица </w:t>
      </w:r>
      <w:r w:rsidRPr="00562519">
        <w:rPr>
          <w:rFonts w:ascii="Times New Roman" w:hAnsi="Times New Roman" w:cs="Times New Roman"/>
          <w:sz w:val="24"/>
          <w:szCs w:val="24"/>
          <w:lang w:val="sr-Cyrl-CS"/>
        </w:rPr>
        <w:t>која испуњавају услове из чл. 192. и 193. Зaкoна</w:t>
      </w:r>
      <w:r w:rsidRPr="00562519">
        <w:rPr>
          <w:rFonts w:ascii="Times New Roman" w:hAnsi="Times New Roman" w:cs="Times New Roman"/>
          <w:sz w:val="24"/>
          <w:szCs w:val="24"/>
        </w:rPr>
        <w:t xml:space="preserve"> o тржишту кaпитaлa (</w:t>
      </w:r>
      <w:r w:rsidR="005966CC" w:rsidRPr="00562519">
        <w:rPr>
          <w:rFonts w:ascii="Times New Roman" w:hAnsi="Times New Roman" w:cs="Times New Roman"/>
          <w:sz w:val="24"/>
          <w:szCs w:val="24"/>
        </w:rPr>
        <w:t>„</w:t>
      </w:r>
      <w:r w:rsidRPr="00562519">
        <w:rPr>
          <w:rFonts w:ascii="Times New Roman" w:hAnsi="Times New Roman" w:cs="Times New Roman"/>
          <w:sz w:val="24"/>
          <w:szCs w:val="24"/>
        </w:rPr>
        <w:t>Сл. глaсник РС</w:t>
      </w:r>
      <w:r w:rsidR="005966CC" w:rsidRPr="00562519">
        <w:rPr>
          <w:rFonts w:ascii="Times New Roman" w:hAnsi="Times New Roman" w:cs="Times New Roman"/>
          <w:sz w:val="24"/>
          <w:szCs w:val="24"/>
        </w:rPr>
        <w:t>ˮ</w:t>
      </w:r>
      <w:r w:rsidRPr="00562519">
        <w:rPr>
          <w:rFonts w:ascii="Times New Roman" w:hAnsi="Times New Roman" w:cs="Times New Roman"/>
          <w:sz w:val="24"/>
          <w:szCs w:val="24"/>
        </w:rPr>
        <w:t xml:space="preserve">, </w:t>
      </w:r>
      <w:r w:rsidRPr="00562519">
        <w:rPr>
          <w:rFonts w:ascii="Times New Roman" w:hAnsi="Times New Roman" w:cs="Times New Roman"/>
          <w:sz w:val="24"/>
          <w:szCs w:val="24"/>
          <w:lang w:val="sr-Cyrl-RS"/>
        </w:rPr>
        <w:t>број</w:t>
      </w:r>
      <w:r w:rsidRPr="00562519">
        <w:rPr>
          <w:rFonts w:ascii="Times New Roman" w:hAnsi="Times New Roman" w:cs="Times New Roman"/>
          <w:sz w:val="24"/>
          <w:szCs w:val="24"/>
        </w:rPr>
        <w:t xml:space="preserve"> 129/21)</w:t>
      </w:r>
      <w:r w:rsidRPr="0056251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B7FB398" w14:textId="167810B0" w:rsidR="00D16ADB" w:rsidRPr="005966CC" w:rsidRDefault="00D16ADB" w:rsidP="009E05C9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90"/>
        </w:tabs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66CC">
        <w:rPr>
          <w:rFonts w:ascii="Times New Roman" w:hAnsi="Times New Roman" w:cs="Times New Roman"/>
          <w:sz w:val="24"/>
          <w:szCs w:val="24"/>
          <w:lang w:val="sr-Cyrl-RS"/>
        </w:rPr>
        <w:t>потенцијални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 xml:space="preserve"> полупрофесионални инвеститор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5966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>мали инвеститор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 xml:space="preserve"> који </w:t>
      </w:r>
      <w:r w:rsidRPr="005966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 xml:space="preserve">за потребе улагања у уделе у АИФ-у једног </w:t>
      </w:r>
      <w:r w:rsidR="0027145F">
        <w:rPr>
          <w:rFonts w:ascii="Times New Roman" w:eastAsia="Times New Roman" w:hAnsi="Times New Roman" w:cs="Times New Roman"/>
          <w:sz w:val="24"/>
          <w:szCs w:val="24"/>
          <w:lang w:val="sr-Cyrl-RS"/>
        </w:rPr>
        <w:t>алтернативног инвестиционог фонда (у даљем тексту: АИФ)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49F7">
        <w:rPr>
          <w:rFonts w:ascii="Times New Roman" w:eastAsia="Times New Roman" w:hAnsi="Times New Roman" w:cs="Times New Roman"/>
          <w:sz w:val="24"/>
          <w:szCs w:val="24"/>
        </w:rPr>
        <w:t>обавезуј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5849F7">
        <w:rPr>
          <w:rFonts w:ascii="Times New Roman" w:eastAsia="Times New Roman" w:hAnsi="Times New Roman" w:cs="Times New Roman"/>
          <w:sz w:val="24"/>
          <w:szCs w:val="24"/>
        </w:rPr>
        <w:t xml:space="preserve"> да једнократном уплатом уплат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 xml:space="preserve"> износ од најмање 5.000 евра или еквивалентну вредност у другој валути, на начин прописан правилима пословања и проспектом АИФ-а, када постоји обавеза његовог објављивања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за које</w:t>
      </w:r>
      <w:r w:rsidRPr="005966C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966CC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је 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>ДЗУАИФ проценио да има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>ју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 xml:space="preserve"> довољно искуства на тржишту капитал</w:t>
      </w:r>
      <w:r w:rsidR="005849F7">
        <w:rPr>
          <w:rFonts w:ascii="Times New Roman" w:eastAsia="Times New Roman" w:hAnsi="Times New Roman" w:cs="Times New Roman"/>
          <w:sz w:val="24"/>
          <w:szCs w:val="24"/>
        </w:rPr>
        <w:t>а и стручног знања да би разуме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>ли</w:t>
      </w:r>
      <w:r w:rsidR="005849F7">
        <w:rPr>
          <w:rFonts w:ascii="Times New Roman" w:eastAsia="Times New Roman" w:hAnsi="Times New Roman" w:cs="Times New Roman"/>
          <w:sz w:val="24"/>
          <w:szCs w:val="24"/>
        </w:rPr>
        <w:t xml:space="preserve"> ризике улагања, као и да ј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 </w:t>
      </w:r>
      <w:r w:rsidR="005849F7">
        <w:rPr>
          <w:rFonts w:ascii="Times New Roman" w:eastAsia="Times New Roman" w:hAnsi="Times New Roman" w:cs="Times New Roman"/>
          <w:sz w:val="24"/>
          <w:szCs w:val="24"/>
        </w:rPr>
        <w:t>улагањ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 xml:space="preserve"> у АИФ, у складу са њ</w:t>
      </w:r>
      <w:r w:rsidR="005849F7">
        <w:rPr>
          <w:rFonts w:ascii="Times New Roman" w:eastAsia="Times New Roman" w:hAnsi="Times New Roman" w:cs="Times New Roman"/>
          <w:sz w:val="24"/>
          <w:szCs w:val="24"/>
          <w:lang w:val="sr-Cyrl-RS"/>
        </w:rPr>
        <w:t>иховим</w:t>
      </w:r>
      <w:r w:rsidRPr="005966CC">
        <w:rPr>
          <w:rFonts w:ascii="Times New Roman" w:eastAsia="Times New Roman" w:hAnsi="Times New Roman" w:cs="Times New Roman"/>
          <w:sz w:val="24"/>
          <w:szCs w:val="24"/>
        </w:rPr>
        <w:t xml:space="preserve"> инвестиционим циљевима;</w:t>
      </w:r>
    </w:p>
    <w:p w14:paraId="52BE30EF" w14:textId="45FC6397" w:rsidR="00D16ADB" w:rsidRPr="00464A07" w:rsidRDefault="00D16ADB" w:rsidP="009E05C9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90"/>
        </w:tabs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64A07">
        <w:rPr>
          <w:rFonts w:ascii="Times New Roman" w:hAnsi="Times New Roman" w:cs="Times New Roman"/>
          <w:sz w:val="24"/>
          <w:szCs w:val="24"/>
          <w:lang w:val="sr-Cyrl-RS"/>
        </w:rPr>
        <w:t xml:space="preserve">потенцијални мали инвеститор </w:t>
      </w:r>
      <w:r w:rsidR="005849F7" w:rsidRPr="00464A0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464A07">
        <w:rPr>
          <w:rFonts w:ascii="Times New Roman" w:hAnsi="Times New Roman" w:cs="Times New Roman"/>
          <w:sz w:val="24"/>
          <w:szCs w:val="24"/>
          <w:lang w:val="sr-Cyrl-RS"/>
        </w:rPr>
        <w:t xml:space="preserve"> свако лице кој</w:t>
      </w:r>
      <w:r w:rsidR="00BF548F" w:rsidRPr="00464A07">
        <w:rPr>
          <w:rFonts w:ascii="Times New Roman" w:hAnsi="Times New Roman" w:cs="Times New Roman"/>
          <w:sz w:val="24"/>
          <w:szCs w:val="24"/>
          <w:lang w:val="sr-Cyrl-RS"/>
        </w:rPr>
        <w:t>е није професионални инвеститор.</w:t>
      </w:r>
    </w:p>
    <w:p w14:paraId="548C346E" w14:textId="13621CC8" w:rsidR="00ED60EC" w:rsidRPr="009E05C9" w:rsidRDefault="00ED60EC" w:rsidP="009E05C9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64A07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ab/>
      </w:r>
      <w:r w:rsidRPr="009E05C9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остале категорије учесника тј. за: професионалне инвеститоре, полупрофесионалне инвеститоре и мале инвеститоре Комисија за хартије од вредности не прикупља податке, те не поседујемо за исте статистичке податке.</w:t>
      </w:r>
    </w:p>
    <w:p w14:paraId="26239191" w14:textId="35F6EDDD" w:rsidR="00885828" w:rsidRPr="00885828" w:rsidRDefault="00885828" w:rsidP="009E05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val="ru-MD"/>
        </w:rPr>
      </w:pPr>
    </w:p>
    <w:p w14:paraId="221A1BFD" w14:textId="77777777" w:rsidR="00F11291" w:rsidRPr="00F11291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2) Да ли је уочен проблем у области и на коју циљну групу се односи? Представити узроке и последице проблема?</w:t>
      </w:r>
    </w:p>
    <w:p w14:paraId="1DF9B893" w14:textId="77777777" w:rsidR="00AD6C27" w:rsidRDefault="007724A6" w:rsidP="009E0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F2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складу са Закључком Владе Републике Србије, 05 број 337-3560/2025-3 од 11. априла 2025. године и </w:t>
      </w:r>
      <w:r w:rsidRPr="00850F26">
        <w:rPr>
          <w:rFonts w:ascii="Times New Roman" w:hAnsi="Times New Roman" w:cs="Times New Roman"/>
          <w:bCs/>
          <w:sz w:val="24"/>
          <w:szCs w:val="24"/>
          <w:lang w:val="sr-Latn-RS"/>
        </w:rPr>
        <w:t>План</w:t>
      </w:r>
      <w:r w:rsidRPr="00850F26">
        <w:rPr>
          <w:rFonts w:ascii="Times New Roman" w:hAnsi="Times New Roman" w:cs="Times New Roman"/>
          <w:bCs/>
          <w:sz w:val="24"/>
          <w:szCs w:val="24"/>
          <w:lang w:val="sr-Cyrl-RS"/>
        </w:rPr>
        <w:t>ом</w:t>
      </w:r>
      <w:r w:rsidRPr="00850F2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за испуњавање најважнијих обавеза из процеса преговора о приступању Републике Србије Европској унији до краја 2026. године</w:t>
      </w:r>
      <w:r w:rsidRPr="00850F2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850F26">
        <w:rPr>
          <w:rFonts w:ascii="Times New Roman" w:hAnsi="Times New Roman" w:cs="Times New Roman"/>
          <w:sz w:val="24"/>
          <w:szCs w:val="24"/>
          <w:lang w:val="sr-Cyrl-RS"/>
        </w:rPr>
        <w:t xml:space="preserve"> припремљен је Нацрт закона о изменама и допунама Закона о алтернативним инвестиционим фондовима којим се врши даље усклађивање овог закона са консолидованом верзијом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Директиве 2011/61/ЕУ (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укључујући измене до јануара 2024.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којим се стварају услови за директну примену Уредбе </w:t>
      </w:r>
      <w:r>
        <w:rPr>
          <w:rFonts w:ascii="Times New Roman" w:hAnsi="Times New Roman"/>
          <w:sz w:val="24"/>
          <w:szCs w:val="24"/>
          <w:lang w:val="sr-Latn-RS"/>
        </w:rPr>
        <w:t>ELTIF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момента пријема Републике Србије у чланство Европске уније.</w:t>
      </w:r>
    </w:p>
    <w:p w14:paraId="3791067A" w14:textId="77777777" w:rsidR="00C1395D" w:rsidRDefault="00C1395D" w:rsidP="009E05C9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Истовремено, на основу комуникације са учесницима на тржишту, овим изменама и допунама извршене су мање техничке корекције, прецизирања и појашњења већ постојећих одредаба Закона о алтернативним инвестиционим фондовима који би допринели јасноћи и којима би се избегла упућивања на друге законе, могућност погрешних тумачења и евентуални проблеми у пракси.</w:t>
      </w:r>
    </w:p>
    <w:p w14:paraId="51B24A2A" w14:textId="77777777" w:rsidR="00C1395D" w:rsidRDefault="00C1395D" w:rsidP="009E0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44C60">
        <w:rPr>
          <w:rFonts w:ascii="Times New Roman" w:hAnsi="Times New Roman" w:cs="Times New Roman"/>
          <w:sz w:val="24"/>
          <w:szCs w:val="24"/>
        </w:rPr>
        <w:t>Предложене измене одред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>ба</w:t>
      </w:r>
      <w:r w:rsidRPr="00144C60">
        <w:rPr>
          <w:rFonts w:ascii="Times New Roman" w:hAnsi="Times New Roman" w:cs="Times New Roman"/>
          <w:sz w:val="24"/>
          <w:szCs w:val="24"/>
        </w:rPr>
        <w:t xml:space="preserve"> 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алтернативним инвестиционим фондовима</w:t>
      </w:r>
      <w:r w:rsidRPr="00144C60">
        <w:rPr>
          <w:rFonts w:ascii="Times New Roman" w:hAnsi="Times New Roman" w:cs="Times New Roman"/>
          <w:sz w:val="24"/>
          <w:szCs w:val="24"/>
        </w:rPr>
        <w:t xml:space="preserve"> 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у којима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до сада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 врши</w:t>
      </w:r>
      <w:r>
        <w:rPr>
          <w:rFonts w:ascii="Times New Roman" w:hAnsi="Times New Roman" w:cs="Times New Roman"/>
          <w:sz w:val="24"/>
          <w:szCs w:val="24"/>
          <w:lang w:val="sr-Cyrl-RS"/>
        </w:rPr>
        <w:t>ло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 позивање на Закон о отвореним инвестиционим фондовима са јавном понудом </w:t>
      </w:r>
      <w:r w:rsidRPr="00144C60">
        <w:rPr>
          <w:rFonts w:ascii="Times New Roman" w:hAnsi="Times New Roman" w:cs="Times New Roman"/>
          <w:sz w:val="24"/>
          <w:szCs w:val="24"/>
        </w:rPr>
        <w:t xml:space="preserve">имају искључиво за циљ </w:t>
      </w:r>
      <w:r w:rsidRPr="000F61EB">
        <w:rPr>
          <w:rStyle w:val="Strong"/>
          <w:rFonts w:ascii="Times New Roman" w:hAnsi="Times New Roman" w:cs="Times New Roman"/>
          <w:sz w:val="24"/>
          <w:szCs w:val="24"/>
        </w:rPr>
        <w:t>унапређење прегледности и нормативне самосталности закона</w:t>
      </w:r>
      <w:r w:rsidRPr="00144C60">
        <w:rPr>
          <w:rFonts w:ascii="Times New Roman" w:hAnsi="Times New Roman" w:cs="Times New Roman"/>
          <w:sz w:val="24"/>
          <w:szCs w:val="24"/>
        </w:rPr>
        <w:t xml:space="preserve">, без измене њиховог </w:t>
      </w:r>
      <w:r w:rsidRPr="000F61EB">
        <w:rPr>
          <w:rStyle w:val="Strong"/>
          <w:rFonts w:ascii="Times New Roman" w:hAnsi="Times New Roman" w:cs="Times New Roman"/>
          <w:sz w:val="24"/>
          <w:szCs w:val="24"/>
        </w:rPr>
        <w:t>садржајног значења</w:t>
      </w:r>
      <w:r w:rsidRPr="00144C60">
        <w:rPr>
          <w:rFonts w:ascii="Times New Roman" w:hAnsi="Times New Roman" w:cs="Times New Roman"/>
          <w:sz w:val="24"/>
          <w:szCs w:val="24"/>
        </w:rPr>
        <w:t>.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44C60">
        <w:rPr>
          <w:rFonts w:ascii="Times New Roman" w:hAnsi="Times New Roman" w:cs="Times New Roman"/>
          <w:sz w:val="24"/>
          <w:szCs w:val="24"/>
        </w:rPr>
        <w:t>Формулације које се сада предлажу</w:t>
      </w:r>
      <w:r>
        <w:rPr>
          <w:rFonts w:ascii="Times New Roman" w:hAnsi="Times New Roman" w:cs="Times New Roman"/>
          <w:sz w:val="24"/>
          <w:szCs w:val="24"/>
          <w:lang w:val="sr-Cyrl-RS"/>
        </w:rPr>
        <w:t>, уместо претходног упућивања на други закон,</w:t>
      </w:r>
      <w:r w:rsidRPr="00144C60">
        <w:rPr>
          <w:rFonts w:ascii="Times New Roman" w:hAnsi="Times New Roman" w:cs="Times New Roman"/>
          <w:sz w:val="24"/>
          <w:szCs w:val="24"/>
        </w:rPr>
        <w:t xml:space="preserve"> </w:t>
      </w:r>
      <w:r w:rsidRPr="000F61EB">
        <w:rPr>
          <w:rStyle w:val="Strong"/>
          <w:rFonts w:ascii="Times New Roman" w:hAnsi="Times New Roman" w:cs="Times New Roman"/>
          <w:sz w:val="24"/>
          <w:szCs w:val="24"/>
        </w:rPr>
        <w:t>не уносе суштинске промене</w:t>
      </w:r>
      <w:r w:rsidRPr="00144C60">
        <w:rPr>
          <w:rFonts w:ascii="Times New Roman" w:hAnsi="Times New Roman" w:cs="Times New Roman"/>
          <w:sz w:val="24"/>
          <w:szCs w:val="24"/>
        </w:rPr>
        <w:t xml:space="preserve">, већ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се у великој мери преносе одредбе из Закона о отвореним инвестиционим фондовима са јавном понудом и </w:t>
      </w:r>
      <w:r>
        <w:rPr>
          <w:rStyle w:val="Strong"/>
          <w:rFonts w:ascii="Times New Roman" w:hAnsi="Times New Roman" w:cs="Times New Roman"/>
          <w:sz w:val="24"/>
          <w:szCs w:val="24"/>
        </w:rPr>
        <w:t>преузимају постојећ</w:t>
      </w:r>
      <w:r>
        <w:rPr>
          <w:rStyle w:val="Strong"/>
          <w:rFonts w:ascii="Times New Roman" w:hAnsi="Times New Roman" w:cs="Times New Roman"/>
          <w:sz w:val="24"/>
          <w:szCs w:val="24"/>
          <w:lang w:val="sr-Cyrl-RS"/>
        </w:rPr>
        <w:t>и</w:t>
      </w:r>
      <w:r w:rsidRPr="000F61EB">
        <w:rPr>
          <w:rStyle w:val="Strong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 w:cs="Times New Roman"/>
          <w:sz w:val="24"/>
          <w:szCs w:val="24"/>
        </w:rPr>
        <w:t>институт</w:t>
      </w:r>
      <w:r>
        <w:rPr>
          <w:rStyle w:val="Strong"/>
          <w:rFonts w:ascii="Times New Roman" w:hAnsi="Times New Roman" w:cs="Times New Roman"/>
          <w:sz w:val="24"/>
          <w:szCs w:val="24"/>
          <w:lang w:val="sr-Cyrl-RS"/>
        </w:rPr>
        <w:t>и</w:t>
      </w:r>
      <w:r w:rsidRPr="000F61EB">
        <w:rPr>
          <w:rStyle w:val="Strong"/>
          <w:rFonts w:ascii="Times New Roman" w:hAnsi="Times New Roman" w:cs="Times New Roman"/>
          <w:sz w:val="24"/>
          <w:szCs w:val="24"/>
        </w:rPr>
        <w:t xml:space="preserve"> у 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>Закон о алтернативним инвестиционим фондовима</w:t>
      </w:r>
      <w:r w:rsidRPr="00144C60">
        <w:rPr>
          <w:rFonts w:ascii="Times New Roman" w:hAnsi="Times New Roman" w:cs="Times New Roman"/>
          <w:sz w:val="24"/>
          <w:szCs w:val="24"/>
        </w:rPr>
        <w:t>, чиме се: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44C60">
        <w:rPr>
          <w:rFonts w:ascii="Times New Roman" w:hAnsi="Times New Roman" w:cs="Times New Roman"/>
          <w:sz w:val="24"/>
          <w:szCs w:val="24"/>
        </w:rPr>
        <w:t>поједностављује читање и примена закона,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44C60">
        <w:rPr>
          <w:rFonts w:ascii="Times New Roman" w:hAnsi="Times New Roman" w:cs="Times New Roman"/>
          <w:sz w:val="24"/>
          <w:szCs w:val="24"/>
        </w:rPr>
        <w:t>избегава неоправдано упућивање на други закон,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44C60">
        <w:rPr>
          <w:rFonts w:ascii="Times New Roman" w:hAnsi="Times New Roman" w:cs="Times New Roman"/>
          <w:sz w:val="24"/>
          <w:szCs w:val="24"/>
        </w:rPr>
        <w:t>а истовремено се задржавају правне норме које су већ део важећег решења.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44C60">
        <w:rPr>
          <w:rFonts w:ascii="Times New Roman" w:hAnsi="Times New Roman" w:cs="Times New Roman"/>
          <w:sz w:val="24"/>
          <w:szCs w:val="24"/>
        </w:rPr>
        <w:t xml:space="preserve">Циљ 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наведених </w:t>
      </w:r>
      <w:r w:rsidRPr="00144C60">
        <w:rPr>
          <w:rFonts w:ascii="Times New Roman" w:hAnsi="Times New Roman" w:cs="Times New Roman"/>
          <w:sz w:val="24"/>
          <w:szCs w:val="24"/>
        </w:rPr>
        <w:t xml:space="preserve">измена је да </w:t>
      </w:r>
      <w:r w:rsidRPr="00144C60">
        <w:rPr>
          <w:rFonts w:ascii="Times New Roman" w:hAnsi="Times New Roman" w:cs="Times New Roman"/>
          <w:sz w:val="24"/>
          <w:szCs w:val="24"/>
          <w:lang w:val="sr-Cyrl-RS"/>
        </w:rPr>
        <w:t>Закон о алтернативним инвестиционим фондовима</w:t>
      </w:r>
      <w:r w:rsidRPr="00144C60">
        <w:rPr>
          <w:rFonts w:ascii="Times New Roman" w:hAnsi="Times New Roman" w:cs="Times New Roman"/>
          <w:sz w:val="24"/>
          <w:szCs w:val="24"/>
        </w:rPr>
        <w:t xml:space="preserve"> буде </w:t>
      </w:r>
      <w:r w:rsidRPr="000F61EB">
        <w:rPr>
          <w:rStyle w:val="Strong"/>
          <w:rFonts w:ascii="Times New Roman" w:hAnsi="Times New Roman" w:cs="Times New Roman"/>
          <w:sz w:val="24"/>
          <w:szCs w:val="24"/>
        </w:rPr>
        <w:t>самосталнији и систематичнији</w:t>
      </w:r>
      <w:r w:rsidRPr="00144C60">
        <w:rPr>
          <w:rFonts w:ascii="Times New Roman" w:hAnsi="Times New Roman" w:cs="Times New Roman"/>
          <w:sz w:val="24"/>
          <w:szCs w:val="24"/>
        </w:rPr>
        <w:t>, уз већу транспарентност за све кориснике закона, без утицаја на материјалну регулацију.</w:t>
      </w:r>
    </w:p>
    <w:p w14:paraId="7E4903D4" w14:textId="47446977" w:rsidR="008B4E7E" w:rsidRPr="00ED60EC" w:rsidRDefault="008B4E7E" w:rsidP="009E05C9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64A07" w:rsidRPr="00464A07">
        <w:rPr>
          <w:rFonts w:ascii="Times New Roman" w:hAnsi="Times New Roman" w:cs="Times New Roman"/>
          <w:sz w:val="24"/>
          <w:szCs w:val="24"/>
          <w:lang w:val="sr-Cyrl-RS"/>
        </w:rPr>
        <w:t>Предложеним изменама чл. 60, 98. став 4</w:t>
      </w:r>
      <w:r w:rsidRPr="00464A07">
        <w:rPr>
          <w:rFonts w:ascii="Times New Roman" w:hAnsi="Times New Roman" w:cs="Times New Roman"/>
          <w:sz w:val="24"/>
          <w:szCs w:val="24"/>
          <w:lang w:val="sr-Cyrl-RS"/>
        </w:rPr>
        <w:t>, 136. и 143. се искључиво преносе одредбе из Закона о отвореним инвестиционим фондовима са јавном понудом и преузимају постојећи институти у Закон о алтернативним инвестиционим фондовима. Додавањем новог става 5. у члану 162. се не уноси нова материјална обавеза, већ се нормативно јасно уређује постојеће правило које произилази из општих начела избегавања сукоба интереса и заштите интереса чланова фонда. Формулација је усклађена са појмом повезаних лица из закона којим се уређују привредна друштва, чиме се обезбеђује усаглашеност и правна сигурност у примени. Ради се искључиво о прецизирању постојећих принципа, без суштинске промене права и обавеза учесника.</w:t>
      </w:r>
      <w:r w:rsidR="00ED60EC" w:rsidRPr="00464A07">
        <w:rPr>
          <w:rFonts w:ascii="Times New Roman" w:hAnsi="Times New Roman" w:cs="Times New Roman"/>
          <w:sz w:val="24"/>
          <w:szCs w:val="24"/>
          <w:lang w:val="sr-Latn-RS"/>
        </w:rPr>
        <w:t xml:space="preserve"> Предлаже се брисање ставова 1. и 5. члана </w:t>
      </w:r>
      <w:r w:rsidR="00ED60EC" w:rsidRPr="00464A07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179. јер је ова материја већ обухваћена измењеним чланом 136, па није потребно да буде уређена на оба места.</w:t>
      </w:r>
    </w:p>
    <w:p w14:paraId="372DE739" w14:textId="506AAE6C" w:rsidR="002E7643" w:rsidRDefault="002E7643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  <w:r w:rsidRPr="0027145F">
        <w:rPr>
          <w:color w:val="000000"/>
          <w:lang w:val="ru-MD"/>
        </w:rPr>
        <w:t xml:space="preserve">Закон о алтернативним инвестиционим фондовима прописује могућност улагања алтернативног инвестиционог фонда у различите облике имовине, између осталог и у стицање удела или права својине на непокретностима. Међутим, тренутно уколико се врши такво стицање, пракса је указала да препрека настаје приликом уписа власника такве имовине. Овим изменама и допунама се ближе уређује да се право својине </w:t>
      </w:r>
      <w:r w:rsidR="004545C6" w:rsidRPr="0027145F">
        <w:rPr>
          <w:color w:val="000000"/>
          <w:lang w:val="ru-MD"/>
        </w:rPr>
        <w:t xml:space="preserve">АИФ-а </w:t>
      </w:r>
      <w:r w:rsidRPr="0027145F">
        <w:rPr>
          <w:color w:val="000000"/>
          <w:lang w:val="ru-MD"/>
        </w:rPr>
        <w:t xml:space="preserve">који нема својство правног лица, а које се уписује у одговарајуће јавне регистре </w:t>
      </w:r>
      <w:r w:rsidR="004545C6" w:rsidRPr="0027145F">
        <w:rPr>
          <w:color w:val="000000"/>
          <w:lang w:val="ru-MD"/>
        </w:rPr>
        <w:t xml:space="preserve">и </w:t>
      </w:r>
      <w:r w:rsidRPr="0027145F">
        <w:rPr>
          <w:color w:val="000000"/>
          <w:lang w:val="ru-MD"/>
        </w:rPr>
        <w:t xml:space="preserve">уписује се на име тог фонда уз неопходне регистрационе податке </w:t>
      </w:r>
      <w:r w:rsidR="004545C6" w:rsidRPr="0027145F">
        <w:rPr>
          <w:color w:val="000000"/>
          <w:lang w:val="ru-MD"/>
        </w:rPr>
        <w:t>ДЗУАИФ-а</w:t>
      </w:r>
      <w:r w:rsidRPr="0027145F">
        <w:rPr>
          <w:color w:val="000000"/>
          <w:lang w:val="ru-MD"/>
        </w:rPr>
        <w:t xml:space="preserve"> који управља и располаже његовом имовином. Разлог за прецизирање ове одредбе је стварање правне сигурности и већег поверења за инвеститоре</w:t>
      </w:r>
      <w:r w:rsidR="004545C6" w:rsidRPr="0027145F">
        <w:rPr>
          <w:color w:val="000000"/>
          <w:lang w:val="ru-MD"/>
        </w:rPr>
        <w:t>, као и заштите трећих савесних лица,</w:t>
      </w:r>
      <w:r w:rsidRPr="0027145F">
        <w:rPr>
          <w:color w:val="000000"/>
          <w:lang w:val="ru-MD"/>
        </w:rPr>
        <w:t xml:space="preserve"> који улажу у </w:t>
      </w:r>
      <w:r w:rsidR="004545C6" w:rsidRPr="0027145F">
        <w:rPr>
          <w:color w:val="000000"/>
          <w:lang w:val="ru-MD"/>
        </w:rPr>
        <w:t>АИФ</w:t>
      </w:r>
      <w:r w:rsidRPr="0027145F">
        <w:rPr>
          <w:color w:val="000000"/>
          <w:lang w:val="ru-MD"/>
        </w:rPr>
        <w:t xml:space="preserve"> без својства правног лица, а који унета средства улаже у непокретности</w:t>
      </w:r>
      <w:r w:rsidR="004545C6" w:rsidRPr="0027145F">
        <w:rPr>
          <w:color w:val="000000"/>
          <w:lang w:val="ru-MD"/>
        </w:rPr>
        <w:t>. Због успостављања правне сигурности битно је да</w:t>
      </w:r>
      <w:r w:rsidRPr="0027145F">
        <w:rPr>
          <w:color w:val="000000"/>
          <w:lang w:val="ru-MD"/>
        </w:rPr>
        <w:t xml:space="preserve"> у Катастру</w:t>
      </w:r>
      <w:r w:rsidR="004545C6" w:rsidRPr="0027145F">
        <w:rPr>
          <w:color w:val="000000"/>
          <w:lang w:val="ru-MD"/>
        </w:rPr>
        <w:t xml:space="preserve"> непокретности постоји</w:t>
      </w:r>
      <w:r w:rsidRPr="0027145F">
        <w:rPr>
          <w:color w:val="000000"/>
          <w:lang w:val="ru-MD"/>
        </w:rPr>
        <w:t xml:space="preserve"> јасна назнака да је непокретност у власништву фонда</w:t>
      </w:r>
      <w:r w:rsidR="004545C6" w:rsidRPr="0027145F">
        <w:rPr>
          <w:color w:val="000000"/>
          <w:lang w:val="ru-MD"/>
        </w:rPr>
        <w:t>,</w:t>
      </w:r>
      <w:r w:rsidRPr="0027145F">
        <w:rPr>
          <w:color w:val="000000"/>
          <w:lang w:val="ru-MD"/>
        </w:rPr>
        <w:t xml:space="preserve"> а не друштва за управљање тим фондом.</w:t>
      </w:r>
    </w:p>
    <w:p w14:paraId="2F31D593" w14:textId="77777777" w:rsidR="002E7643" w:rsidRDefault="002E7643" w:rsidP="009E05C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MD"/>
        </w:rPr>
      </w:pPr>
    </w:p>
    <w:p w14:paraId="398D0B87" w14:textId="0989C54D" w:rsidR="00BC1055" w:rsidRDefault="00BC1055" w:rsidP="009E05C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MD"/>
        </w:rPr>
      </w:pPr>
      <w:r w:rsidRPr="00BC10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MD"/>
        </w:rPr>
        <w:t>3) Да ли постоје неки други разлози за промену (интервенцију) у области у случају да није уочен проблем?</w:t>
      </w:r>
    </w:p>
    <w:p w14:paraId="4F704B39" w14:textId="77777777" w:rsidR="00E71289" w:rsidRPr="00850F26" w:rsidRDefault="00E71289" w:rsidP="009E05C9">
      <w:pPr>
        <w:widowControl w:val="0"/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F26">
        <w:rPr>
          <w:rFonts w:ascii="Times New Roman" w:hAnsi="Times New Roman" w:cs="Times New Roman"/>
          <w:sz w:val="24"/>
          <w:szCs w:val="24"/>
          <w:lang w:val="sr-Cyrl-CS"/>
        </w:rPr>
        <w:t>Област алтернативних инвестиционих фондова је у Републици Србији у овом тренутку регулисана Законом о алтернативним инвестиционим фондовима, који је усклађен са европским прописима у највећој мери коју дозвољава домаћи правни оквир и степен развијености домаћег тржишта у односу на светска тржишта на којима се ти прописи примењују.</w:t>
      </w:r>
    </w:p>
    <w:p w14:paraId="2202A5F2" w14:textId="58C1B731" w:rsidR="00E71289" w:rsidRPr="00AA76E5" w:rsidRDefault="00E71289" w:rsidP="009E0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76E5">
        <w:rPr>
          <w:rFonts w:ascii="Times New Roman" w:hAnsi="Times New Roman" w:cs="Times New Roman"/>
          <w:sz w:val="24"/>
          <w:szCs w:val="24"/>
          <w:lang w:val="sr-Cyrl-CS"/>
        </w:rPr>
        <w:t>У складу са одредбама члана 72. став 4. Споразума о стабилизацији и придруживању, који је ступио на снагу 1. септембра 2013. године,  предвиђено је да ће се усклађивање националног законодавства са законодавством ЕУ остварити на основу посебног програма, договореног између Европске комисије и Републике Србије</w:t>
      </w:r>
      <w:r w:rsidRPr="00AA76E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>Полазећи од претходно наведене одредбе Споразума, Н</w:t>
      </w:r>
      <w:r w:rsidRPr="00AA76E5">
        <w:rPr>
          <w:rFonts w:ascii="Times New Roman" w:hAnsi="Times New Roman" w:cs="Times New Roman"/>
          <w:sz w:val="24"/>
          <w:szCs w:val="24"/>
        </w:rPr>
        <w:t>ационални програм за усвајање правних тековина Европске уније (НПАА)</w:t>
      </w:r>
      <w:r w:rsidRPr="00AA76E5">
        <w:rPr>
          <w:rFonts w:ascii="Times New Roman" w:eastAsia="Cambria" w:hAnsi="Times New Roman" w:cs="Times New Roman"/>
          <w:b/>
          <w:sz w:val="24"/>
          <w:szCs w:val="24"/>
          <w:lang w:val="sr-Cyrl-RS"/>
        </w:rPr>
        <w:t xml:space="preserve"> </w:t>
      </w:r>
      <w:r w:rsidRPr="00AA76E5">
        <w:rPr>
          <w:rFonts w:ascii="Times New Roman" w:eastAsia="Cambria" w:hAnsi="Times New Roman" w:cs="Times New Roman"/>
          <w:sz w:val="24"/>
          <w:szCs w:val="24"/>
          <w:lang w:val="sr-Cyrl-RS"/>
        </w:rPr>
        <w:t>је детаљан, вишегодишњи план за усклађивање домаћег законодавства са прописима ЕУ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AA76E5">
        <w:rPr>
          <w:rFonts w:ascii="Times New Roman" w:hAnsi="Times New Roman" w:cs="Times New Roman"/>
          <w:sz w:val="24"/>
          <w:szCs w:val="24"/>
        </w:rPr>
        <w:t xml:space="preserve">Програм је први пут усвојен 2013. године, након добијања статуса кандидата, и до сада је ревидиран 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>у више наврата</w:t>
      </w:r>
      <w:r w:rsidRPr="00AA76E5">
        <w:rPr>
          <w:rFonts w:ascii="Times New Roman" w:hAnsi="Times New Roman" w:cs="Times New Roman"/>
          <w:sz w:val="24"/>
          <w:szCs w:val="24"/>
        </w:rPr>
        <w:t xml:space="preserve"> – у складу са 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Pr="00AA76E5">
        <w:rPr>
          <w:rFonts w:ascii="Times New Roman" w:hAnsi="Times New Roman" w:cs="Times New Roman"/>
          <w:sz w:val="24"/>
          <w:szCs w:val="24"/>
        </w:rPr>
        <w:t xml:space="preserve"> процеса европских интеграција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A76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Пети ревидирани Национални програм за усвајање правних тековина Европске уније (НПАА)</w:t>
      </w:r>
      <w:r w:rsidRPr="00AA76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sr-Cyrl-RS"/>
        </w:rPr>
        <w:t>, за период од трећег тромесечја 2024. до четвртог тромесечја 2027. године, је</w:t>
      </w:r>
      <w:r w:rsidRPr="00AA76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усвојен 24.</w:t>
      </w:r>
      <w:r w:rsidRPr="00AA76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sr-Cyrl-RS"/>
        </w:rPr>
        <w:t xml:space="preserve"> </w:t>
      </w:r>
      <w:r w:rsidRPr="00AA76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октобра 2024. </w:t>
      </w:r>
      <w:r w:rsidRPr="00AA76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sr-Cyrl-RS"/>
        </w:rPr>
        <w:t>г</w:t>
      </w:r>
      <w:r w:rsidRPr="00AA76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одине</w:t>
      </w:r>
      <w:r w:rsidRPr="00AA76E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sr-Cyrl-RS"/>
        </w:rPr>
        <w:t>.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AA4FF64" w14:textId="27B2339C" w:rsidR="00E71289" w:rsidRDefault="00E71289" w:rsidP="009E05C9">
      <w:pPr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F26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процеса приступања Републике Србије Европској унији и Преговарачке позиције Републике Србије за Поглавље 9 „Финансијске услугеˮ, Република Србија је, између осталог, преузела обавезу да </w:t>
      </w:r>
      <w:r w:rsidRPr="00850F26">
        <w:rPr>
          <w:rFonts w:ascii="Times New Roman" w:hAnsi="Times New Roman" w:cs="Times New Roman"/>
          <w:sz w:val="24"/>
          <w:szCs w:val="24"/>
          <w:lang w:val="sr-Cyrl-RS"/>
        </w:rPr>
        <w:t>у потпуности</w:t>
      </w:r>
      <w:r w:rsidRPr="00850F2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 xml:space="preserve">транспонује Директиву 2011/61/ЕУ која уређује управљање алтернативним инвестиционим фондовима у национални правни оквир Републике Србије, односно да се до уласка у чланство Европске уније у потпуности </w:t>
      </w:r>
      <w:r w:rsidRPr="0027145F">
        <w:rPr>
          <w:rFonts w:ascii="Times New Roman" w:hAnsi="Times New Roman" w:cs="Times New Roman"/>
          <w:sz w:val="24"/>
          <w:szCs w:val="24"/>
          <w:lang w:val="sr-Cyrl-CS"/>
        </w:rPr>
        <w:t>усагласи са консолидованом верзијом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 xml:space="preserve"> ове директиве (укључујући све измене директиве извршене у претходном периоду) и то је једно од мерила за затварање овог поглавља.</w:t>
      </w:r>
    </w:p>
    <w:p w14:paraId="06E68E4D" w14:textId="77777777" w:rsidR="00E71289" w:rsidRDefault="00E71289" w:rsidP="009E05C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Такође, у оквиру Преговарачке позиције за Поглавље 9, преузета је и обавеза да се припреме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услови за директну примену Уредбе</w:t>
      </w:r>
      <w:r w:rsidRPr="002174AD">
        <w:rPr>
          <w:rFonts w:ascii="Times New Roman" w:eastAsia="Times New Roman" w:hAnsi="Times New Roman"/>
          <w:sz w:val="24"/>
          <w:szCs w:val="24"/>
          <w:lang w:val="ru-RU"/>
        </w:rPr>
        <w:t xml:space="preserve"> 2015/760/ЕУ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о европском фонду за дугорочна улагања </w:t>
      </w:r>
      <w:r w:rsidRPr="00443BE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sr-Latn-RS"/>
        </w:rPr>
        <w:t>ELTIF</w:t>
      </w:r>
      <w:r w:rsidRPr="00443BE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174AD">
        <w:rPr>
          <w:rFonts w:ascii="Times New Roman" w:eastAsia="Times New Roman" w:hAnsi="Times New Roman"/>
          <w:sz w:val="24"/>
          <w:szCs w:val="24"/>
          <w:lang w:val="ru-RU"/>
        </w:rPr>
        <w:t>најк</w:t>
      </w:r>
      <w:r w:rsidRPr="002174AD">
        <w:rPr>
          <w:rFonts w:ascii="Times New Roman" w:eastAsia="Times New Roman" w:hAnsi="Times New Roman"/>
          <w:sz w:val="24"/>
          <w:szCs w:val="24"/>
          <w:lang w:val="sr-Latn-RS"/>
        </w:rPr>
        <w:t>a</w:t>
      </w:r>
      <w:r w:rsidRPr="002174AD">
        <w:rPr>
          <w:rFonts w:ascii="Times New Roman" w:eastAsia="Times New Roman" w:hAnsi="Times New Roman"/>
          <w:sz w:val="24"/>
          <w:szCs w:val="24"/>
          <w:lang w:val="ru-RU"/>
        </w:rPr>
        <w:t xml:space="preserve">сније </w:t>
      </w:r>
      <w:r w:rsidRPr="002174AD">
        <w:rPr>
          <w:rFonts w:ascii="Times New Roman" w:eastAsia="Times New Roman" w:hAnsi="Times New Roman"/>
          <w:sz w:val="24"/>
          <w:szCs w:val="24"/>
          <w:lang w:val="sr-Cyrl-RS"/>
        </w:rPr>
        <w:t xml:space="preserve">до </w:t>
      </w:r>
      <w:r w:rsidRPr="002174AD">
        <w:rPr>
          <w:rFonts w:ascii="Times New Roman" w:eastAsia="Times New Roman" w:hAnsi="Times New Roman"/>
          <w:sz w:val="24"/>
          <w:szCs w:val="24"/>
          <w:lang w:val="sr-Cyrl-CS"/>
        </w:rPr>
        <w:t xml:space="preserve">дана </w:t>
      </w:r>
      <w:r w:rsidRPr="002174AD">
        <w:rPr>
          <w:rFonts w:ascii="Times New Roman" w:hAnsi="Times New Roman"/>
          <w:sz w:val="24"/>
          <w:szCs w:val="24"/>
          <w:lang w:val="sr-Cyrl-CS"/>
        </w:rPr>
        <w:t>уласка Републике Србије у Европску унију.</w:t>
      </w:r>
      <w:r>
        <w:rPr>
          <w:rFonts w:ascii="Times New Roman" w:hAnsi="Times New Roman"/>
          <w:sz w:val="24"/>
          <w:szCs w:val="24"/>
          <w:lang w:val="sr-Cyrl-CS"/>
        </w:rPr>
        <w:t xml:space="preserve"> У овај предлог измена и допуна Закона о алтернативним инвестиционим фондовима унете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су одредбе са одложеном имплементацијом којима се уређује директна примена Уредбе </w:t>
      </w:r>
      <w:r>
        <w:rPr>
          <w:rFonts w:ascii="Times New Roman" w:hAnsi="Times New Roman"/>
          <w:sz w:val="24"/>
          <w:szCs w:val="24"/>
          <w:lang w:val="sr-Latn-RS"/>
        </w:rPr>
        <w:t>ELTIF</w:t>
      </w:r>
      <w:r>
        <w:rPr>
          <w:rFonts w:ascii="Times New Roman" w:hAnsi="Times New Roman"/>
          <w:sz w:val="24"/>
          <w:szCs w:val="24"/>
          <w:lang w:val="sr-Cyrl-CS"/>
        </w:rPr>
        <w:t xml:space="preserve"> од дана пријема Републике Србије у чланство ЕУ.</w:t>
      </w:r>
    </w:p>
    <w:p w14:paraId="55EDD3D2" w14:textId="77777777" w:rsidR="00E71289" w:rsidRPr="00AA76E5" w:rsidRDefault="00E71289" w:rsidP="009E05C9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76E5">
        <w:rPr>
          <w:rFonts w:ascii="Times New Roman" w:hAnsi="Times New Roman" w:cs="Times New Roman"/>
          <w:sz w:val="24"/>
          <w:szCs w:val="24"/>
          <w:lang w:val="sr-Cyrl-RS"/>
        </w:rPr>
        <w:t>Влада је Закључком број 337-3560/2025-3 од 11. априла 2025. године</w:t>
      </w:r>
      <w:r w:rsidRPr="00AA76E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усвојила План за испуњавање најважнијих обавеза из процеса преговора о приступању Републике Србије Европској унији до краја 2026. године (у даљем тексту: План), у складу са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 xml:space="preserve"> опредељењем Републике Србије да изврши све најважније обавезе из процеса преговора о приступању Европској унији према убрзаној динамици, до краја 2026. године</w:t>
      </w:r>
      <w:r w:rsidRPr="00AA76E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 xml:space="preserve">У припреми Плана, а полазећи од наведеног стратешког циља, надлежне институције су приступиле сагледавању најважнијих обавеза из процеса и дефинисању планова за њихову реализацију, у циљу испуњавања свих обавеза за затварање преговора у свим поглављима до назначеног рока. Мере садржане у </w:t>
      </w:r>
      <w:r w:rsidRPr="00AA76E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Плану 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 xml:space="preserve">су усмерене ка  испуњавању кључних захтева из процеса преговора, узимајући у обзир препоруке Европске комисије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дате у Годишњем извештају, као 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 xml:space="preserve">и планове дефинисане у оквиру Националног програма за усвајање правних тековина Европске уније. </w:t>
      </w:r>
    </w:p>
    <w:p w14:paraId="1FE413CE" w14:textId="77777777" w:rsidR="00E71289" w:rsidRPr="00850F26" w:rsidRDefault="00E71289" w:rsidP="009E05C9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F2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складу са Закључком Владе Републике Србије, 05 број 337-3560/2025-3 од 11. априла 2025. године и </w:t>
      </w:r>
      <w:r w:rsidRPr="00850F26">
        <w:rPr>
          <w:rFonts w:ascii="Times New Roman" w:hAnsi="Times New Roman" w:cs="Times New Roman"/>
          <w:bCs/>
          <w:sz w:val="24"/>
          <w:szCs w:val="24"/>
          <w:lang w:val="sr-Latn-RS"/>
        </w:rPr>
        <w:t>План</w:t>
      </w:r>
      <w:r w:rsidRPr="00850F26">
        <w:rPr>
          <w:rFonts w:ascii="Times New Roman" w:hAnsi="Times New Roman" w:cs="Times New Roman"/>
          <w:bCs/>
          <w:sz w:val="24"/>
          <w:szCs w:val="24"/>
          <w:lang w:val="sr-Cyrl-RS"/>
        </w:rPr>
        <w:t>ом</w:t>
      </w:r>
      <w:r w:rsidRPr="00850F2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за испуњавање најважнијих обавеза из процеса преговора о приступању Републике Србије Европској унији до краја 2026. године</w:t>
      </w:r>
      <w:r w:rsidRPr="00850F2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850F26">
        <w:rPr>
          <w:rFonts w:ascii="Times New Roman" w:hAnsi="Times New Roman" w:cs="Times New Roman"/>
          <w:sz w:val="24"/>
          <w:szCs w:val="24"/>
          <w:lang w:val="sr-Cyrl-RS"/>
        </w:rPr>
        <w:t xml:space="preserve"> припремљен је Нацрт закона о изменама и допунама Закона о алтернативним инвестиционим фондовима којим се врши даље усклађивање овог закона са консолидованом верзијом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Директиве 2011/61/ЕУ (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укључујући измене до јануара 2024.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и којим се стварају услови за директну примену Уредбе </w:t>
      </w:r>
      <w:r>
        <w:rPr>
          <w:rFonts w:ascii="Times New Roman" w:hAnsi="Times New Roman"/>
          <w:sz w:val="24"/>
          <w:szCs w:val="24"/>
          <w:lang w:val="sr-Latn-RS"/>
        </w:rPr>
        <w:t>ELTIF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момента пријема Републике Србије у чланство Европске уније.</w:t>
      </w:r>
    </w:p>
    <w:p w14:paraId="0BD88AA0" w14:textId="7B232842" w:rsidR="00E71289" w:rsidRDefault="00E71289" w:rsidP="009E05C9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145F">
        <w:rPr>
          <w:rFonts w:ascii="Times New Roman" w:hAnsi="Times New Roman" w:cs="Times New Roman"/>
          <w:sz w:val="24"/>
          <w:szCs w:val="24"/>
          <w:lang w:val="sr-Cyrl-CS"/>
        </w:rPr>
        <w:t xml:space="preserve">Крајем 2023. и у првом кварталу </w:t>
      </w:r>
      <w:r w:rsidRPr="0027145F">
        <w:rPr>
          <w:rFonts w:ascii="Times New Roman" w:hAnsi="Times New Roman" w:cs="Times New Roman"/>
          <w:sz w:val="24"/>
          <w:szCs w:val="24"/>
          <w:lang w:val="sr-Latn-RS"/>
        </w:rPr>
        <w:t xml:space="preserve">2024. 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 xml:space="preserve">године, Министарство за европске интеграције проследило је Министарству финансија коментаре Европске комисије </w:t>
      </w:r>
      <w:r w:rsidRPr="0027145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 усклађеност 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Закона о тржишту капитала</w:t>
      </w:r>
      <w:r w:rsidRPr="0027145F">
        <w:rPr>
          <w:rFonts w:ascii="Times New Roman" w:hAnsi="Times New Roman" w:cs="Times New Roman"/>
          <w:sz w:val="24"/>
          <w:szCs w:val="24"/>
        </w:rPr>
        <w:t xml:space="preserve"> (</w:t>
      </w:r>
      <w:r w:rsidR="00AB5D96" w:rsidRPr="0027145F">
        <w:rPr>
          <w:rFonts w:ascii="Times New Roman" w:hAnsi="Times New Roman" w:cs="Times New Roman"/>
          <w:sz w:val="24"/>
          <w:szCs w:val="24"/>
        </w:rPr>
        <w:t>„</w:t>
      </w:r>
      <w:r w:rsidRPr="0027145F">
        <w:rPr>
          <w:rFonts w:ascii="Times New Roman" w:hAnsi="Times New Roman" w:cs="Times New Roman"/>
          <w:sz w:val="24"/>
          <w:szCs w:val="24"/>
        </w:rPr>
        <w:t>Сл. глaсник РС</w:t>
      </w:r>
      <w:r w:rsidR="00AB5D96" w:rsidRPr="0027145F">
        <w:rPr>
          <w:rFonts w:ascii="Times New Roman" w:hAnsi="Times New Roman" w:cs="Times New Roman"/>
          <w:sz w:val="24"/>
          <w:szCs w:val="24"/>
        </w:rPr>
        <w:t>ˮ</w:t>
      </w:r>
      <w:r w:rsidRPr="0027145F">
        <w:rPr>
          <w:rFonts w:ascii="Times New Roman" w:hAnsi="Times New Roman" w:cs="Times New Roman"/>
          <w:sz w:val="24"/>
          <w:szCs w:val="24"/>
        </w:rPr>
        <w:t xml:space="preserve">, 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број</w:t>
      </w:r>
      <w:r w:rsidRPr="0027145F">
        <w:rPr>
          <w:rFonts w:ascii="Times New Roman" w:hAnsi="Times New Roman" w:cs="Times New Roman"/>
          <w:sz w:val="24"/>
          <w:szCs w:val="24"/>
        </w:rPr>
        <w:t xml:space="preserve"> 129/21)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, Закона о алтернативним инвес</w:t>
      </w:r>
      <w:r w:rsidR="00D21C51" w:rsidRPr="0027145F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 xml:space="preserve">иционим фондовима </w:t>
      </w:r>
      <w:r w:rsidR="00AB5D96" w:rsidRPr="0027145F">
        <w:rPr>
          <w:rFonts w:ascii="Times New Roman" w:hAnsi="Times New Roman" w:cs="Times New Roman"/>
          <w:sz w:val="24"/>
          <w:szCs w:val="24"/>
        </w:rPr>
        <w:t>(„Сл. глaсник РСˮ,</w:t>
      </w:r>
      <w:r w:rsidRPr="0027145F">
        <w:rPr>
          <w:rFonts w:ascii="Times New Roman" w:hAnsi="Times New Roman" w:cs="Times New Roman"/>
          <w:sz w:val="24"/>
          <w:szCs w:val="24"/>
        </w:rPr>
        <w:t>, број 73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Pr="0027145F">
        <w:rPr>
          <w:rFonts w:ascii="Times New Roman" w:hAnsi="Times New Roman" w:cs="Times New Roman"/>
          <w:sz w:val="24"/>
          <w:szCs w:val="24"/>
        </w:rPr>
        <w:t>19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27145F">
        <w:rPr>
          <w:rFonts w:ascii="Times New Roman" w:hAnsi="Times New Roman" w:cs="Times New Roman"/>
          <w:sz w:val="24"/>
          <w:szCs w:val="24"/>
        </w:rPr>
        <w:t xml:space="preserve"> 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 xml:space="preserve">и Закона о отвореним инвестиционим фондовима са јавном понудом </w:t>
      </w:r>
      <w:r w:rsidR="00AB5D96" w:rsidRPr="0027145F">
        <w:rPr>
          <w:rFonts w:ascii="Times New Roman" w:hAnsi="Times New Roman" w:cs="Times New Roman"/>
          <w:sz w:val="24"/>
          <w:szCs w:val="24"/>
        </w:rPr>
        <w:t>(„Сл. глaсник РСˮ</w:t>
      </w:r>
      <w:r w:rsidRPr="0027145F">
        <w:rPr>
          <w:rFonts w:ascii="Times New Roman" w:hAnsi="Times New Roman" w:cs="Times New Roman"/>
          <w:sz w:val="24"/>
          <w:szCs w:val="24"/>
        </w:rPr>
        <w:t>, број 73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Pr="0027145F">
        <w:rPr>
          <w:rFonts w:ascii="Times New Roman" w:hAnsi="Times New Roman" w:cs="Times New Roman"/>
          <w:sz w:val="24"/>
          <w:szCs w:val="24"/>
        </w:rPr>
        <w:t>19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27145F">
        <w:rPr>
          <w:rFonts w:ascii="Times New Roman" w:eastAsia="Calibri" w:hAnsi="Times New Roman" w:cs="Times New Roman"/>
          <w:sz w:val="24"/>
          <w:szCs w:val="24"/>
          <w:lang w:val="sr-Cyrl-RS"/>
        </w:rPr>
        <w:t>са европским прописима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. Н</w:t>
      </w:r>
      <w:r w:rsidRPr="0027145F">
        <w:rPr>
          <w:rFonts w:ascii="Times New Roman" w:eastAsia="Calibri" w:hAnsi="Times New Roman" w:cs="Times New Roman"/>
          <w:sz w:val="24"/>
          <w:szCs w:val="24"/>
          <w:lang w:val="sr-Cyrl-RS"/>
        </w:rPr>
        <w:t>а иницијативу Министарства за европске интеграције, дана 23. априла 2024. године одржан је и састанак представника Европске комисије, DG NEAR, DG FISMA и DG JUST са представницима</w:t>
      </w:r>
      <w:r w:rsidRPr="00850F2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Министарства финансија, Комисије за хартије од вредности и Централног регистра, депо и клиринга хартија од вредности на тему примљених коментара и усклађености наведених закона који уређују тржиште капитала са релевантним </w:t>
      </w:r>
      <w:r w:rsidR="00D21C51">
        <w:rPr>
          <w:rFonts w:ascii="Times New Roman" w:eastAsia="Calibri" w:hAnsi="Times New Roman" w:cs="Times New Roman"/>
          <w:sz w:val="24"/>
          <w:szCs w:val="24"/>
          <w:lang w:val="sr-Cyrl-RS"/>
        </w:rPr>
        <w:t>е</w:t>
      </w:r>
      <w:r w:rsidRPr="00850F2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вропским прописима. С обзиром да је потпуна усклађеност Закона о алтернативним инвестиционим фондовима са 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Директивом 2011/61/ЕУ</w:t>
      </w:r>
      <w:r w:rsidRPr="00850F2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једно од мерила за затварање 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Преговарачке позиције Републике Србије за Поглавље 9 „Финансијске услугеˮ која је део Кластера 2,</w:t>
      </w:r>
      <w:r w:rsidRPr="00850F2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тада добијени коментари на Закон о алтернативним инвестиционим фондовима узети су у обзир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приликом формулација одредаба овог нацрта закона</w:t>
      </w:r>
      <w:r w:rsidRPr="00850F2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којима се врши </w:t>
      </w:r>
      <w:r w:rsidRPr="00850F26">
        <w:rPr>
          <w:rFonts w:ascii="Times New Roman" w:hAnsi="Times New Roman" w:cs="Times New Roman"/>
          <w:sz w:val="24"/>
          <w:szCs w:val="24"/>
          <w:lang w:val="sr-Cyrl-RS"/>
        </w:rPr>
        <w:t>усаг</w:t>
      </w:r>
      <w:r>
        <w:rPr>
          <w:rFonts w:ascii="Times New Roman" w:hAnsi="Times New Roman" w:cs="Times New Roman"/>
          <w:sz w:val="24"/>
          <w:szCs w:val="24"/>
          <w:lang w:val="sr-Cyrl-RS"/>
        </w:rPr>
        <w:t>лашавање</w:t>
      </w:r>
      <w:r w:rsidRPr="00850F26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Директивом 2011/61/ЕУ.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циљу потпуног усаглашавања овог закона са 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Директивом 2011/61/ЕУ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Уредбом </w:t>
      </w:r>
      <w:r>
        <w:rPr>
          <w:rFonts w:ascii="Times New Roman" w:hAnsi="Times New Roman"/>
          <w:sz w:val="24"/>
          <w:szCs w:val="24"/>
          <w:lang w:val="sr-Latn-RS"/>
        </w:rPr>
        <w:t>ELTIF</w:t>
      </w:r>
      <w:r>
        <w:rPr>
          <w:rFonts w:ascii="Times New Roman" w:hAnsi="Times New Roman" w:cs="Times New Roman"/>
          <w:sz w:val="24"/>
          <w:szCs w:val="24"/>
          <w:lang w:val="sr-Cyrl-CS"/>
        </w:rPr>
        <w:t>, а на основу коментара Европске комисије, извршене су следеће измене и допуне</w:t>
      </w:r>
      <w:r w:rsidR="00E7243D">
        <w:rPr>
          <w:rFonts w:ascii="Times New Roman" w:hAnsi="Times New Roman" w:cs="Times New Roman"/>
          <w:sz w:val="24"/>
          <w:szCs w:val="24"/>
          <w:lang w:val="sr-Cyrl-CS"/>
        </w:rPr>
        <w:t xml:space="preserve"> у 20 чланова закона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D4AC5DD" w14:textId="77777777" w:rsidR="00E71289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транспонована је дефиниција холдинг друштва уз ограничење да се примењује само приликом тумачења у вези са овим законом;</w:t>
      </w:r>
    </w:p>
    <w:p w14:paraId="0895696F" w14:textId="3C2C9352" w:rsidR="00E71289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додатно је дефинисано да је држава чланица домаћина ДЗУАИФ-а</w:t>
      </w:r>
      <w:r w:rsidRPr="007A67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држава чланица која није матична држава</w:t>
      </w:r>
      <w:r w:rsidR="00D21C5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чланица, а на чијој територији ДЗУАИФ обавља додатне делатности прописане овим законом;</w:t>
      </w:r>
    </w:p>
    <w:p w14:paraId="66FA7900" w14:textId="77777777" w:rsidR="00E71289" w:rsidRPr="00A34ADF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дефинисан је Европски фонд за дугорочна улагања (</w:t>
      </w:r>
      <w:r w:rsidRPr="00443BE7">
        <w:rPr>
          <w:rFonts w:ascii="Times New Roman" w:hAnsi="Times New Roman"/>
          <w:sz w:val="24"/>
          <w:szCs w:val="24"/>
        </w:rPr>
        <w:t xml:space="preserve">european long-term </w:t>
      </w:r>
      <w:r w:rsidRPr="00443BE7">
        <w:rPr>
          <w:rFonts w:ascii="Times New Roman" w:hAnsi="Times New Roman"/>
          <w:sz w:val="24"/>
          <w:szCs w:val="24"/>
        </w:rPr>
        <w:lastRenderedPageBreak/>
        <w:t>investment fund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– </w:t>
      </w:r>
      <w:r>
        <w:rPr>
          <w:rFonts w:ascii="Times New Roman" w:hAnsi="Times New Roman"/>
          <w:sz w:val="24"/>
          <w:szCs w:val="24"/>
          <w:lang w:val="sr-Latn-RS"/>
        </w:rPr>
        <w:t>ELTIF</w:t>
      </w:r>
      <w:r>
        <w:rPr>
          <w:rFonts w:ascii="Times New Roman" w:hAnsi="Times New Roman"/>
          <w:sz w:val="24"/>
          <w:szCs w:val="24"/>
          <w:lang w:val="sr-Cyrl-RS"/>
        </w:rPr>
        <w:t>);</w:t>
      </w:r>
    </w:p>
    <w:p w14:paraId="3200DF40" w14:textId="77777777" w:rsidR="00E71289" w:rsidRPr="006B0656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дефинисана је реална имовина која доприноси паметном, одрживом и инклузивном расту;</w:t>
      </w:r>
    </w:p>
    <w:p w14:paraId="66816374" w14:textId="77777777" w:rsidR="00E71289" w:rsidRPr="00A34ADF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дефинисано је значење термина основан када се користи за поједине учеснике на тржишту инвестиционих фондова;</w:t>
      </w:r>
    </w:p>
    <w:p w14:paraId="0CD144BE" w14:textId="0ECC6AD5" w:rsidR="00E71289" w:rsidRPr="00A34ADF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дефинисане су, а затим и ближе уређене предмаркетиншке активности на основу којих, између осталог, страни ДЗУАИФ у Републици Србији или домаћи ДЗУАИФ у државама чланицама ЕУ</w:t>
      </w:r>
      <w:r w:rsidRPr="00A34ADF">
        <w:rPr>
          <w:rFonts w:ascii="Times New Roman" w:hAnsi="Times New Roman"/>
          <w:sz w:val="24"/>
          <w:szCs w:val="24"/>
        </w:rPr>
        <w:t xml:space="preserve"> </w:t>
      </w:r>
      <w:r w:rsidRPr="00443BE7">
        <w:rPr>
          <w:rFonts w:ascii="Times New Roman" w:hAnsi="Times New Roman"/>
          <w:sz w:val="24"/>
          <w:szCs w:val="24"/>
        </w:rPr>
        <w:t>испит</w:t>
      </w:r>
      <w:r>
        <w:rPr>
          <w:rFonts w:ascii="Times New Roman" w:hAnsi="Times New Roman"/>
          <w:sz w:val="24"/>
          <w:szCs w:val="24"/>
          <w:lang w:val="sr-Cyrl-RS"/>
        </w:rPr>
        <w:t>ује</w:t>
      </w:r>
      <w:r w:rsidRPr="00443BE7">
        <w:rPr>
          <w:rFonts w:ascii="Times New Roman" w:hAnsi="Times New Roman"/>
          <w:sz w:val="24"/>
          <w:szCs w:val="24"/>
        </w:rPr>
        <w:t xml:space="preserve"> интересовање</w:t>
      </w:r>
      <w:r>
        <w:rPr>
          <w:rFonts w:ascii="Times New Roman" w:hAnsi="Times New Roman"/>
          <w:sz w:val="24"/>
          <w:szCs w:val="24"/>
          <w:lang w:val="sr-Cyrl-RS"/>
        </w:rPr>
        <w:t xml:space="preserve"> професионалних и полупрофесионалних инвеститора</w:t>
      </w:r>
      <w:r w:rsidRPr="00443BE7">
        <w:rPr>
          <w:rFonts w:ascii="Times New Roman" w:hAnsi="Times New Roman"/>
          <w:sz w:val="24"/>
          <w:szCs w:val="24"/>
        </w:rPr>
        <w:t xml:space="preserve"> за АИФ или подфонд кровног АИФ-а који још није основан или који је основан, али за који још није упућено обавештење о </w:t>
      </w:r>
      <w:r w:rsidRPr="00443BE7">
        <w:rPr>
          <w:rFonts w:ascii="Times New Roman" w:hAnsi="Times New Roman"/>
          <w:sz w:val="24"/>
          <w:szCs w:val="24"/>
          <w:lang w:val="sr-Cyrl-RS"/>
        </w:rPr>
        <w:t>намери стављања на тржиште</w:t>
      </w:r>
      <w:r w:rsidR="00D21C51">
        <w:rPr>
          <w:rFonts w:ascii="Times New Roman" w:hAnsi="Times New Roman"/>
          <w:sz w:val="24"/>
          <w:szCs w:val="24"/>
          <w:lang w:val="sr-Cyrl-RS"/>
        </w:rPr>
        <w:t>;</w:t>
      </w:r>
    </w:p>
    <w:p w14:paraId="5346DA34" w14:textId="532B34C9" w:rsidR="00E71289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обзиром да закон у више чланова прописује имовину у коју могу да улажу одређене врсте алтернативних фондова или којим инвеститорима се могу нудити удели у различитим фондовима, овим изменама се свуда где је потребно у циљу усклађивања са Европском унијом додају одредбе које упућују на примену прописа Европске уније које имају одложену примену, али обезбеђују испуњење обавеза преузетих у оквиру Поглавља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 xml:space="preserve"> 9 „Финансијске услугеˮ</w:t>
      </w:r>
      <w:r w:rsidR="00D21C5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02DEB09" w14:textId="59820EBD" w:rsidR="00E71289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транспоноване су одредбе европског прописа скоријег датума којима се прецизирају услови и обавезе ДЗУАИФ-а који намерава да нуди уделе малим инвеститорима (измене и прецизирања у члану 135. овог закона)</w:t>
      </w:r>
      <w:r w:rsidR="00D21C5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C9E928F" w14:textId="6D7C4DD0" w:rsidR="00E71289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уређује се достављање информација Јединственој европској приступној тачки, односно органу надлежном за прикупљање информација у складу са прописом ЕУ</w:t>
      </w:r>
      <w:r w:rsidR="00D21C5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A694D11" w14:textId="54C206A5" w:rsidR="00E71289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више чланова додате су обавезе Комисије и рокови у вези са извештавањем </w:t>
      </w:r>
      <w:r w:rsidRPr="00C22E79">
        <w:rPr>
          <w:rFonts w:ascii="Times New Roman" w:hAnsi="Times New Roman" w:cs="Times New Roman"/>
          <w:sz w:val="24"/>
          <w:szCs w:val="24"/>
          <w:lang w:val="sr-Cyrl-CS"/>
        </w:rPr>
        <w:t>Европск</w:t>
      </w:r>
      <w:r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C22E79">
        <w:rPr>
          <w:rFonts w:ascii="Times New Roman" w:hAnsi="Times New Roman" w:cs="Times New Roman"/>
          <w:sz w:val="24"/>
          <w:szCs w:val="24"/>
          <w:lang w:val="sr-Cyrl-CS"/>
        </w:rPr>
        <w:t xml:space="preserve"> регулаторн</w:t>
      </w:r>
      <w:r>
        <w:rPr>
          <w:rFonts w:ascii="Times New Roman" w:hAnsi="Times New Roman" w:cs="Times New Roman"/>
          <w:sz w:val="24"/>
          <w:szCs w:val="24"/>
          <w:lang w:val="sr-Cyrl-CS"/>
        </w:rPr>
        <w:t>ог органа</w:t>
      </w:r>
      <w:r w:rsidRPr="00C22E79">
        <w:rPr>
          <w:rFonts w:ascii="Times New Roman" w:hAnsi="Times New Roman" w:cs="Times New Roman"/>
          <w:sz w:val="24"/>
          <w:szCs w:val="24"/>
          <w:lang w:val="sr-Cyrl-CS"/>
        </w:rPr>
        <w:t xml:space="preserve"> за хартије од вредности и тржишта капитала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2E79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даљем тексту: </w:t>
      </w:r>
      <w:r w:rsidRPr="00C22E79">
        <w:rPr>
          <w:rFonts w:ascii="Times New Roman" w:hAnsi="Times New Roman" w:cs="Times New Roman"/>
          <w:sz w:val="24"/>
          <w:szCs w:val="24"/>
          <w:lang w:val="sr-Cyrl-CS"/>
        </w:rPr>
        <w:t>ЕСМА)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надлежних органа дражава чланица ЕУ, праћењем кредитног рејтинга</w:t>
      </w:r>
      <w:r w:rsidR="00D21C5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4BE6C34" w14:textId="3285B8F1" w:rsidR="00E71289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уређене су обавезе ДЗУАИФ-а у вези припреме процене да ли секјуриизација, уколико су јој изложени, испуњава услове из прописа ЕУ</w:t>
      </w:r>
      <w:r w:rsidR="00D21C5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849D75D" w14:textId="4F14B697" w:rsidR="00E71289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уређује се повлачење обавештења о трговању ДЗУАИФ-а из Републике који у држави чланици ставља на тржиште уделе у АИФ-у из Републике или друге државе чланице</w:t>
      </w:r>
      <w:r w:rsidR="00D21C5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3D7E7C6" w14:textId="77777777" w:rsidR="00E71289" w:rsidRPr="007A6781" w:rsidRDefault="00E71289" w:rsidP="009E05C9">
      <w:pPr>
        <w:pStyle w:val="ListParagraph"/>
        <w:widowControl w:val="0"/>
        <w:numPr>
          <w:ilvl w:val="0"/>
          <w:numId w:val="10"/>
        </w:numPr>
        <w:tabs>
          <w:tab w:val="left" w:pos="72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транспоноване су одредбе  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Директивом 2011/61/ЕУ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је прецизније уређена понуда удела у АИФ-у малим инвеститорима.</w:t>
      </w:r>
    </w:p>
    <w:p w14:paraId="2CE35A5E" w14:textId="77777777" w:rsidR="00E71289" w:rsidRDefault="00E71289" w:rsidP="009E05C9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4A6">
        <w:rPr>
          <w:rFonts w:ascii="Times New Roman" w:hAnsi="Times New Roman" w:cs="Times New Roman"/>
          <w:sz w:val="24"/>
          <w:szCs w:val="24"/>
          <w:lang w:val="sr-Cyrl-CS"/>
        </w:rPr>
        <w:t>Имајући у виду степен развијености домаћег тржишта капитала, као и да Република Србија у овом тренутку није држава чланица Европске уније, све предложене измене и допуне</w:t>
      </w:r>
      <w:r w:rsidRPr="00640D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које уређују прекогранично пружање услуга у оквиру Европске уније и сарадњу и размену информација Комисије са надлежним институцијама држава чланица и ЕСМА,</w:t>
      </w:r>
      <w:r w:rsidRPr="007724A6">
        <w:rPr>
          <w:rFonts w:ascii="Times New Roman" w:hAnsi="Times New Roman" w:cs="Times New Roman"/>
          <w:sz w:val="24"/>
          <w:szCs w:val="24"/>
          <w:lang w:val="sr-Cyrl-CS"/>
        </w:rPr>
        <w:t xml:space="preserve"> изузев одредаба у члану 2. овог закона који уређује дефиниције, ће имати одложену примену до дана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 приступања Републике Србије у чланство Европске уније.</w:t>
      </w:r>
    </w:p>
    <w:p w14:paraId="3ECD6FEC" w14:textId="77777777" w:rsidR="00310B84" w:rsidRDefault="00310B84" w:rsidP="009E05C9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/>
          <w:iCs/>
          <w:color w:val="000000"/>
          <w:lang w:val="ru-MD"/>
        </w:rPr>
      </w:pPr>
    </w:p>
    <w:p w14:paraId="35963176" w14:textId="66454490" w:rsidR="00F11291" w:rsidRDefault="00F11291" w:rsidP="009E05C9">
      <w:pPr>
        <w:pStyle w:val="basic-paragraph"/>
        <w:numPr>
          <w:ilvl w:val="0"/>
          <w:numId w:val="7"/>
        </w:numPr>
        <w:spacing w:before="0" w:beforeAutospacing="0" w:after="0" w:afterAutospacing="0"/>
        <w:jc w:val="center"/>
        <w:rPr>
          <w:rStyle w:val="bold1"/>
          <w:b/>
          <w:bCs/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Утврђивање циља.</w:t>
      </w:r>
    </w:p>
    <w:p w14:paraId="6CC667E5" w14:textId="268ECF5A" w:rsidR="00885828" w:rsidRDefault="00885828" w:rsidP="009E05C9">
      <w:pPr>
        <w:pStyle w:val="basic-paragraph"/>
        <w:spacing w:before="0" w:beforeAutospacing="0" w:after="0" w:afterAutospacing="0"/>
        <w:jc w:val="both"/>
        <w:rPr>
          <w:rStyle w:val="italik"/>
          <w:i/>
          <w:iCs/>
          <w:color w:val="000000"/>
          <w:lang w:val="ru-MD"/>
        </w:rPr>
      </w:pPr>
    </w:p>
    <w:p w14:paraId="5DF43B2E" w14:textId="77777777" w:rsidR="00F11291" w:rsidRPr="00F11291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1) Који циљ је потребно постићи?</w:t>
      </w:r>
    </w:p>
    <w:p w14:paraId="1B47F01F" w14:textId="0F480AF4" w:rsidR="00AD6C27" w:rsidRDefault="00AD6C27" w:rsidP="009E05C9">
      <w:pPr>
        <w:pStyle w:val="basic-paragraph"/>
        <w:spacing w:before="0" w:beforeAutospacing="0" w:after="0" w:afterAutospacing="0"/>
        <w:ind w:firstLine="480"/>
        <w:jc w:val="both"/>
        <w:rPr>
          <w:lang w:val="sr-Cyrl-CS"/>
        </w:rPr>
      </w:pPr>
      <w:r>
        <w:rPr>
          <w:bCs/>
          <w:lang w:val="sr-Cyrl-CS"/>
        </w:rPr>
        <w:t xml:space="preserve">Имајући у виду обавезе преузете у </w:t>
      </w:r>
      <w:r w:rsidRPr="00850F26">
        <w:rPr>
          <w:lang w:val="sr-Cyrl-CS"/>
        </w:rPr>
        <w:t xml:space="preserve">оквиру процеса приступања Републике Србије Европској унији и Преговарачке позиције Републике Србије за Поглавље 9 „Финансијске услугеˮ, Република Србија </w:t>
      </w:r>
      <w:r>
        <w:rPr>
          <w:lang w:val="sr-Cyrl-CS"/>
        </w:rPr>
        <w:t xml:space="preserve">као и </w:t>
      </w:r>
      <w:r w:rsidRPr="00850F26">
        <w:rPr>
          <w:bCs/>
          <w:lang w:val="sr-Cyrl-CS"/>
        </w:rPr>
        <w:t>Закључ</w:t>
      </w:r>
      <w:r>
        <w:rPr>
          <w:bCs/>
          <w:lang w:val="sr-Cyrl-CS"/>
        </w:rPr>
        <w:t>ак</w:t>
      </w:r>
      <w:r w:rsidRPr="00850F26">
        <w:rPr>
          <w:bCs/>
          <w:lang w:val="sr-Cyrl-CS"/>
        </w:rPr>
        <w:t xml:space="preserve"> Владе Републике Србије, 05 број 337-3560/2025-3 од 11. априла 2025. године и </w:t>
      </w:r>
      <w:r w:rsidRPr="00850F26">
        <w:rPr>
          <w:bCs/>
          <w:lang w:val="sr-Latn-RS"/>
        </w:rPr>
        <w:t xml:space="preserve">План за испуњавање најважнијих обавеза из процеса </w:t>
      </w:r>
      <w:r w:rsidRPr="00850F26">
        <w:rPr>
          <w:bCs/>
          <w:lang w:val="sr-Latn-RS"/>
        </w:rPr>
        <w:lastRenderedPageBreak/>
        <w:t>преговора о приступању Републике Србије Европској унији до краја 2026. године</w:t>
      </w:r>
      <w:r w:rsidRPr="00850F26">
        <w:rPr>
          <w:lang w:val="sr-Latn-RS"/>
        </w:rPr>
        <w:t>,</w:t>
      </w:r>
      <w:r w:rsidRPr="00850F26">
        <w:rPr>
          <w:lang w:val="sr-Cyrl-RS"/>
        </w:rPr>
        <w:t xml:space="preserve"> </w:t>
      </w:r>
      <w:r>
        <w:rPr>
          <w:lang w:val="sr-Cyrl-CS"/>
        </w:rPr>
        <w:t>један од циљева који се постиже овим законом је потпуно усклађивање са Директивом</w:t>
      </w:r>
      <w:r w:rsidRPr="00850F26">
        <w:rPr>
          <w:lang w:val="sr-Cyrl-CS"/>
        </w:rPr>
        <w:t xml:space="preserve"> 2011/61/ЕУ која уређује управљање алтернативним инвестиционим фондовима </w:t>
      </w:r>
      <w:r>
        <w:rPr>
          <w:lang w:val="sr-Cyrl-CS"/>
        </w:rPr>
        <w:t xml:space="preserve">и обезбеђују се услови за директну примену Уредбе </w:t>
      </w:r>
      <w:r>
        <w:rPr>
          <w:lang w:val="sr-Latn-RS"/>
        </w:rPr>
        <w:t>ELTIF</w:t>
      </w:r>
      <w:r>
        <w:rPr>
          <w:lang w:val="sr-Cyrl-CS"/>
        </w:rPr>
        <w:t xml:space="preserve"> од момента пријема Републике Србије у чланство Европске уније.</w:t>
      </w:r>
      <w:r w:rsidRPr="00850F26">
        <w:rPr>
          <w:lang w:val="sr-Cyrl-CS"/>
        </w:rPr>
        <w:t xml:space="preserve"> </w:t>
      </w:r>
    </w:p>
    <w:p w14:paraId="59D8D901" w14:textId="59D0C55B" w:rsidR="00326EDD" w:rsidRPr="00326EDD" w:rsidRDefault="00326EDD" w:rsidP="009E05C9">
      <w:pPr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0F26">
        <w:rPr>
          <w:rFonts w:ascii="Times New Roman" w:hAnsi="Times New Roman" w:cs="Times New Roman"/>
          <w:sz w:val="24"/>
          <w:szCs w:val="24"/>
          <w:lang w:val="sr-Cyrl-CS"/>
        </w:rPr>
        <w:t xml:space="preserve">Транспоновањем европских прописа који уређују алтернативне инвестиционе фондове  кроз одредбе овог закона и подзаконске акате Комисије за хартије од вредности којима се ближе уређује примена овог закона, потврдићемо надлежним институцијама Европске уније своју опредељеност и спремност да испунимо прихваћене обавезе у вези са прописима који уређују тржиште капитала, што је и део критеријума за пријем чланство Европске уније, а који ће нам, између осталог, омогућити да се укључимо у јединствено тржиште Европске уније. </w:t>
      </w:r>
    </w:p>
    <w:p w14:paraId="6504C7E9" w14:textId="4FB5705C" w:rsidR="00D21C51" w:rsidRDefault="00AD6C27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  <w:r>
        <w:rPr>
          <w:color w:val="000000"/>
          <w:lang w:val="ru-MD"/>
        </w:rPr>
        <w:t xml:space="preserve">Други важан циљ </w:t>
      </w:r>
      <w:r w:rsidR="00305E05" w:rsidRPr="00305E05">
        <w:rPr>
          <w:color w:val="000000"/>
          <w:lang w:val="ru-MD"/>
        </w:rPr>
        <w:t>предложених прецирања одредаба је да Закон о алтернативним инвестиционим фондовима буде јаснији, самосталнији и систематичнији, уз већу транспарентност за све кориснике закона</w:t>
      </w:r>
      <w:r w:rsidR="004545C6">
        <w:rPr>
          <w:color w:val="000000"/>
          <w:lang w:val="ru-MD"/>
        </w:rPr>
        <w:t>,</w:t>
      </w:r>
      <w:r w:rsidR="00305E05" w:rsidRPr="00305E05">
        <w:rPr>
          <w:color w:val="000000"/>
          <w:lang w:val="ru-MD"/>
        </w:rPr>
        <w:t xml:space="preserve"> што доприноси правној сигурности и већем поверењу инвеститора који улажу у ову врсту фондова</w:t>
      </w:r>
      <w:r w:rsidR="00305E05">
        <w:rPr>
          <w:color w:val="000000"/>
          <w:lang w:val="ru-MD"/>
        </w:rPr>
        <w:t>.</w:t>
      </w:r>
    </w:p>
    <w:p w14:paraId="43CE34AF" w14:textId="77777777" w:rsidR="002E7643" w:rsidRPr="00305E05" w:rsidRDefault="002E7643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</w:p>
    <w:p w14:paraId="7B9F0BB0" w14:textId="77777777" w:rsidR="00F11291" w:rsidRPr="00F11291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3) На основу ког показатеља учинка се утврђује да ли је дошло до постизања циља?</w:t>
      </w:r>
    </w:p>
    <w:p w14:paraId="4DED82DB" w14:textId="4A18E387" w:rsidR="002E7643" w:rsidRDefault="002E7643" w:rsidP="009E05C9">
      <w:pPr>
        <w:spacing w:line="240" w:lineRule="auto"/>
        <w:ind w:firstLine="720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sr-Latn-RS"/>
        </w:rPr>
      </w:pPr>
      <w:r w:rsidRPr="00AA76E5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AA76E5">
        <w:rPr>
          <w:rFonts w:ascii="Times New Roman" w:hAnsi="Times New Roman" w:cs="Times New Roman"/>
          <w:sz w:val="24"/>
          <w:szCs w:val="24"/>
        </w:rPr>
        <w:t>ационални програм за усвајање правних тековина Европске уније (НПАА)</w:t>
      </w:r>
      <w:r w:rsidRPr="00AA76E5">
        <w:rPr>
          <w:rFonts w:ascii="Times New Roman" w:eastAsia="Cambria" w:hAnsi="Times New Roman" w:cs="Times New Roman"/>
          <w:b/>
          <w:sz w:val="24"/>
          <w:szCs w:val="24"/>
          <w:lang w:val="sr-Cyrl-RS"/>
        </w:rPr>
        <w:t xml:space="preserve"> </w:t>
      </w:r>
      <w:r w:rsidRPr="00AA76E5">
        <w:rPr>
          <w:rFonts w:ascii="Times New Roman" w:eastAsia="Cambria" w:hAnsi="Times New Roman" w:cs="Times New Roman"/>
          <w:sz w:val="24"/>
          <w:szCs w:val="24"/>
          <w:lang w:val="sr-Cyrl-RS"/>
        </w:rPr>
        <w:t>је детаљан, вишегодишњи план за усклађивање домаћег законодавства са прописима ЕУ</w:t>
      </w:r>
      <w:r w:rsidRPr="00AA76E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sr-Cyrl-RS"/>
        </w:rPr>
        <w:t xml:space="preserve">У оквиру процеса европских интеграција, сви закони Републике Србије за које је преузета обавеза хармонизације са европским прописима, чим се преведу упућују се Европској комисији на анализу и мишљење заједно са таблицама усклађености. </w:t>
      </w:r>
    </w:p>
    <w:p w14:paraId="717C704F" w14:textId="1CB25E55" w:rsidR="002E7643" w:rsidRDefault="00E7243D" w:rsidP="009E05C9">
      <w:pPr>
        <w:pStyle w:val="basic-paragraph"/>
        <w:spacing w:before="0" w:beforeAutospacing="0" w:after="0" w:afterAutospacing="0"/>
        <w:ind w:firstLine="480"/>
        <w:jc w:val="both"/>
        <w:rPr>
          <w:bCs/>
          <w:lang w:val="sr-Cyrl-RS"/>
        </w:rPr>
      </w:pPr>
      <w:r>
        <w:rPr>
          <w:bCs/>
          <w:lang w:val="sr-Cyrl-CS"/>
        </w:rPr>
        <w:t xml:space="preserve">С обзиром на </w:t>
      </w:r>
      <w:r w:rsidRPr="00850F26">
        <w:rPr>
          <w:bCs/>
          <w:lang w:val="sr-Cyrl-CS"/>
        </w:rPr>
        <w:t>Закључ</w:t>
      </w:r>
      <w:r>
        <w:rPr>
          <w:bCs/>
          <w:lang w:val="sr-Cyrl-CS"/>
        </w:rPr>
        <w:t>ак</w:t>
      </w:r>
      <w:r w:rsidRPr="00850F26">
        <w:rPr>
          <w:bCs/>
          <w:lang w:val="sr-Cyrl-CS"/>
        </w:rPr>
        <w:t xml:space="preserve"> Владе Републике Србије, од 11. априла 2025. године и </w:t>
      </w:r>
      <w:r w:rsidRPr="00850F26">
        <w:rPr>
          <w:bCs/>
          <w:lang w:val="sr-Latn-RS"/>
        </w:rPr>
        <w:t>План за испуњавање најважнијих обавеза из процеса преговора о приступању Републике Србије Европској унији до краја 2026. године</w:t>
      </w:r>
      <w:r>
        <w:rPr>
          <w:bCs/>
          <w:lang w:val="sr-Cyrl-RS"/>
        </w:rPr>
        <w:t>, позитивно мишљење европске комисије на ове измене би био значајан показатељ постизања циља.</w:t>
      </w:r>
    </w:p>
    <w:p w14:paraId="01D99635" w14:textId="136432FE" w:rsidR="00E7243D" w:rsidRDefault="00E7243D" w:rsidP="009E05C9">
      <w:pPr>
        <w:pStyle w:val="basic-paragraph"/>
        <w:spacing w:before="0" w:beforeAutospacing="0" w:after="0" w:afterAutospacing="0"/>
        <w:ind w:firstLine="480"/>
        <w:jc w:val="both"/>
        <w:rPr>
          <w:bCs/>
          <w:lang w:val="sr-Cyrl-RS"/>
        </w:rPr>
      </w:pPr>
    </w:p>
    <w:p w14:paraId="0604F58C" w14:textId="4B8BB3B5" w:rsidR="00E7243D" w:rsidRPr="0027145F" w:rsidRDefault="000C5B84" w:rsidP="009E05C9">
      <w:pPr>
        <w:spacing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C5B84">
        <w:rPr>
          <w:rFonts w:ascii="Times New Roman" w:hAnsi="Times New Roman" w:cs="Times New Roman"/>
          <w:sz w:val="24"/>
          <w:szCs w:val="24"/>
          <w:lang w:val="sr-Cyrl-RS"/>
        </w:rPr>
        <w:t xml:space="preserve">Истовремено један од циљева наведених </w:t>
      </w:r>
      <w:r w:rsidRPr="000C5B84">
        <w:rPr>
          <w:rFonts w:ascii="Times New Roman" w:hAnsi="Times New Roman" w:cs="Times New Roman"/>
          <w:sz w:val="24"/>
          <w:szCs w:val="24"/>
        </w:rPr>
        <w:t xml:space="preserve">измена је да </w:t>
      </w:r>
      <w:r w:rsidRPr="000C5B84">
        <w:rPr>
          <w:rFonts w:ascii="Times New Roman" w:hAnsi="Times New Roman" w:cs="Times New Roman"/>
          <w:sz w:val="24"/>
          <w:szCs w:val="24"/>
          <w:lang w:val="sr-Cyrl-RS"/>
        </w:rPr>
        <w:t>Закон о алтернативним инвестиционим фондовима</w:t>
      </w:r>
      <w:r w:rsidRPr="000C5B84">
        <w:rPr>
          <w:rFonts w:ascii="Times New Roman" w:hAnsi="Times New Roman" w:cs="Times New Roman"/>
          <w:sz w:val="24"/>
          <w:szCs w:val="24"/>
        </w:rPr>
        <w:t xml:space="preserve"> буде </w:t>
      </w:r>
      <w:r w:rsidRPr="000C5B84">
        <w:rPr>
          <w:rStyle w:val="Strong"/>
          <w:rFonts w:ascii="Times New Roman" w:hAnsi="Times New Roman" w:cs="Times New Roman"/>
          <w:sz w:val="24"/>
          <w:szCs w:val="24"/>
        </w:rPr>
        <w:t>самосталнији и систематичнији</w:t>
      </w:r>
      <w:r w:rsidRPr="000C5B84">
        <w:rPr>
          <w:rFonts w:ascii="Times New Roman" w:hAnsi="Times New Roman" w:cs="Times New Roman"/>
          <w:sz w:val="24"/>
          <w:szCs w:val="24"/>
        </w:rPr>
        <w:t>, уз већу транспарентност за све кориснике закона, без утицаја на материјалну регулацију.</w:t>
      </w:r>
      <w:r w:rsidR="00E7243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>С обзиром на комплексност материје која се уређује Законом о алтернати</w:t>
      </w:r>
      <w:r w:rsidR="00326ED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>вни</w:t>
      </w:r>
      <w:r w:rsidR="00E7243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>м инвестиционим фондовима, очекује се да ће унапређење прегледности, избегавање упућивања</w:t>
      </w:r>
      <w:r w:rsidR="00326ED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 друге законе</w:t>
      </w:r>
      <w:r w:rsidR="00E7243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</w:t>
      </w:r>
      <w:r w:rsidR="00326ED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>концентрација</w:t>
      </w:r>
      <w:r w:rsidR="00E7243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свих одредаба</w:t>
      </w:r>
      <w:r w:rsidR="00326ED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E7243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>на једном месту које су значајне за имплементацију, допринети</w:t>
      </w:r>
      <w:r w:rsidR="00326ED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бољем и лакшем разумевању од стране ве</w:t>
      </w:r>
      <w:r w:rsidR="00E7243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ћег броја потенцијалних </w:t>
      </w:r>
      <w:r w:rsidR="00326ED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полупрофесионалних и малих инвеститора и на тај начин </w:t>
      </w:r>
      <w:r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евентуално </w:t>
      </w:r>
      <w:r w:rsidR="00326EDD" w:rsidRPr="000C5B8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учинити овај облик </w:t>
      </w:r>
      <w:r w:rsidR="00326EDD" w:rsidRPr="0027145F">
        <w:rPr>
          <w:rFonts w:ascii="Times New Roman" w:hAnsi="Times New Roman" w:cs="Times New Roman"/>
          <w:bCs/>
          <w:sz w:val="24"/>
          <w:szCs w:val="24"/>
          <w:lang w:val="sr-Cyrl-RS"/>
        </w:rPr>
        <w:t>улагања атрактивнијим за шири круг лица.</w:t>
      </w:r>
    </w:p>
    <w:p w14:paraId="3BC746B3" w14:textId="77777777" w:rsidR="00D21C51" w:rsidRPr="0027145F" w:rsidRDefault="00D21C51" w:rsidP="009E05C9">
      <w:pPr>
        <w:widowControl w:val="0"/>
        <w:tabs>
          <w:tab w:val="left" w:pos="3300"/>
        </w:tabs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7145F">
        <w:rPr>
          <w:rFonts w:ascii="Times New Roman" w:hAnsi="Times New Roman" w:cs="Times New Roman"/>
          <w:sz w:val="24"/>
          <w:szCs w:val="24"/>
          <w:lang w:val="sr-Cyrl-RS"/>
        </w:rPr>
        <w:t>Од почетка примене Закона о алтернативним инвестиционим фондовима до октобра 202</w:t>
      </w:r>
      <w:r w:rsidRPr="0027145F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. године у Републици Србији:</w:t>
      </w:r>
    </w:p>
    <w:p w14:paraId="66F00FB3" w14:textId="77777777" w:rsidR="00D21C51" w:rsidRPr="0027145F" w:rsidRDefault="00D21C51" w:rsidP="009E05C9">
      <w:pPr>
        <w:pStyle w:val="ListParagraph"/>
        <w:widowControl w:val="0"/>
        <w:numPr>
          <w:ilvl w:val="0"/>
          <w:numId w:val="9"/>
        </w:numPr>
        <w:tabs>
          <w:tab w:val="left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145F">
        <w:rPr>
          <w:rFonts w:ascii="Times New Roman" w:hAnsi="Times New Roman" w:cs="Times New Roman"/>
          <w:sz w:val="24"/>
          <w:szCs w:val="24"/>
          <w:lang w:val="sr-Cyrl-CS"/>
        </w:rPr>
        <w:t xml:space="preserve">основано је 11 друштава за управљање алтернативним инвестиционим фондовима (у даљем тексту: ДЗУАИФ) која имају дозволу Комисије за хартије од вредности (у даљем тексту: Комисија) за управљање овом врстом фонда; </w:t>
      </w:r>
    </w:p>
    <w:p w14:paraId="22973B98" w14:textId="77777777" w:rsidR="00D21C51" w:rsidRPr="0027145F" w:rsidRDefault="00D21C51" w:rsidP="009E05C9">
      <w:pPr>
        <w:pStyle w:val="ListParagraph"/>
        <w:widowControl w:val="0"/>
        <w:numPr>
          <w:ilvl w:val="0"/>
          <w:numId w:val="9"/>
        </w:numPr>
        <w:tabs>
          <w:tab w:val="left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145F">
        <w:rPr>
          <w:rFonts w:ascii="Times New Roman" w:hAnsi="Times New Roman" w:cs="Times New Roman"/>
          <w:sz w:val="24"/>
          <w:szCs w:val="24"/>
          <w:lang w:val="sr-Cyrl-CS"/>
        </w:rPr>
        <w:t xml:space="preserve">основано, односно организовано девет алтернативних инвестиционих фондова, од </w:t>
      </w:r>
      <w:r w:rsidRPr="0027145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којих су пет отворени алтернативни инвестициони фондови и четири затворена алтернативна инвестициона фонда;</w:t>
      </w:r>
    </w:p>
    <w:p w14:paraId="1ED5E979" w14:textId="77777777" w:rsidR="00D21C51" w:rsidRPr="0027145F" w:rsidRDefault="00D21C51" w:rsidP="009E05C9">
      <w:pPr>
        <w:pStyle w:val="ListParagraph"/>
        <w:widowControl w:val="0"/>
        <w:numPr>
          <w:ilvl w:val="0"/>
          <w:numId w:val="9"/>
        </w:numPr>
        <w:tabs>
          <w:tab w:val="left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145F">
        <w:rPr>
          <w:rFonts w:ascii="Times New Roman" w:hAnsi="Times New Roman" w:cs="Times New Roman"/>
          <w:sz w:val="24"/>
          <w:szCs w:val="24"/>
          <w:lang w:val="sr-Cyrl-CS"/>
        </w:rPr>
        <w:t>шест банака има дозволу Комисије за обављање послова депозитара;</w:t>
      </w:r>
    </w:p>
    <w:p w14:paraId="0F6A83BA" w14:textId="77777777" w:rsidR="00D21C51" w:rsidRPr="0027145F" w:rsidRDefault="00D21C51" w:rsidP="009E05C9">
      <w:pPr>
        <w:pStyle w:val="ListParagraph"/>
        <w:widowControl w:val="0"/>
        <w:numPr>
          <w:ilvl w:val="0"/>
          <w:numId w:val="9"/>
        </w:numPr>
        <w:tabs>
          <w:tab w:val="left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145F">
        <w:rPr>
          <w:rFonts w:ascii="Times New Roman" w:hAnsi="Times New Roman" w:cs="Times New Roman"/>
          <w:sz w:val="24"/>
          <w:szCs w:val="24"/>
          <w:lang w:val="sr-Cyrl-CS"/>
        </w:rPr>
        <w:t xml:space="preserve">девет банака има дозволу за пружање кастоди услуга; </w:t>
      </w:r>
    </w:p>
    <w:p w14:paraId="044C35F7" w14:textId="77777777" w:rsidR="00D21C51" w:rsidRPr="0027145F" w:rsidRDefault="00D21C51" w:rsidP="009E05C9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145F">
        <w:rPr>
          <w:rFonts w:ascii="Times New Roman" w:hAnsi="Times New Roman" w:cs="Times New Roman"/>
          <w:sz w:val="24"/>
          <w:szCs w:val="24"/>
          <w:lang w:val="sr-Cyrl-CS"/>
        </w:rPr>
        <w:t>278 лиценцираних проценитеља непокретности  који су лиценцу стекли у складу са Законом о проценитељима вредности непокретности („Службени гласник РСˮ, бр. 108/16 и 113/17)</w:t>
      </w:r>
      <w:r w:rsidRPr="0027145F">
        <w:rPr>
          <w:lang w:val="sr-Cyrl-RS"/>
        </w:rPr>
        <w:t xml:space="preserve">; </w:t>
      </w:r>
    </w:p>
    <w:p w14:paraId="7ABEEB77" w14:textId="77777777" w:rsidR="00D21C51" w:rsidRPr="0027145F" w:rsidRDefault="00D21C51" w:rsidP="009E05C9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145F">
        <w:rPr>
          <w:rFonts w:ascii="Times New Roman" w:hAnsi="Times New Roman" w:cs="Times New Roman"/>
          <w:sz w:val="24"/>
          <w:szCs w:val="24"/>
          <w:lang w:val="sr-Cyrl-CS"/>
        </w:rPr>
        <w:t>потенцијални професионални инвеститори су сва домаћа и страна лица која испуњавају услове из чл. 192. и 193. Зaкoна</w:t>
      </w:r>
      <w:r w:rsidRPr="0027145F">
        <w:rPr>
          <w:rFonts w:ascii="Times New Roman" w:hAnsi="Times New Roman" w:cs="Times New Roman"/>
          <w:sz w:val="24"/>
          <w:szCs w:val="24"/>
        </w:rPr>
        <w:t xml:space="preserve"> o тржишту кaпитaлa („Сл. глaсник РСˮ, 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број</w:t>
      </w:r>
      <w:r w:rsidRPr="0027145F">
        <w:rPr>
          <w:rFonts w:ascii="Times New Roman" w:hAnsi="Times New Roman" w:cs="Times New Roman"/>
          <w:sz w:val="24"/>
          <w:szCs w:val="24"/>
        </w:rPr>
        <w:t xml:space="preserve"> 129/21)</w:t>
      </w:r>
      <w:r w:rsidRPr="0027145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95C30EA" w14:textId="77777777" w:rsidR="00D21C51" w:rsidRPr="0027145F" w:rsidRDefault="00D21C51" w:rsidP="009E05C9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145F">
        <w:rPr>
          <w:rFonts w:ascii="Times New Roman" w:hAnsi="Times New Roman" w:cs="Times New Roman"/>
          <w:sz w:val="24"/>
          <w:szCs w:val="24"/>
          <w:lang w:val="sr-Cyrl-RS"/>
        </w:rPr>
        <w:t>потенцијални</w:t>
      </w:r>
      <w:r w:rsidRPr="0027145F">
        <w:rPr>
          <w:rFonts w:ascii="Times New Roman" w:eastAsia="Times New Roman" w:hAnsi="Times New Roman" w:cs="Times New Roman"/>
          <w:sz w:val="24"/>
          <w:szCs w:val="24"/>
        </w:rPr>
        <w:t xml:space="preserve"> полупрофесионални инвеститор</w:t>
      </w:r>
      <w:r w:rsidRPr="002714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сваки</w:t>
      </w:r>
      <w:r w:rsidRPr="0027145F">
        <w:rPr>
          <w:rFonts w:ascii="Times New Roman" w:eastAsia="Times New Roman" w:hAnsi="Times New Roman" w:cs="Times New Roman"/>
          <w:sz w:val="24"/>
          <w:szCs w:val="24"/>
        </w:rPr>
        <w:t xml:space="preserve"> мали инвеститор који </w:t>
      </w:r>
      <w:r w:rsidRPr="002714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27145F">
        <w:rPr>
          <w:rFonts w:ascii="Times New Roman" w:eastAsia="Times New Roman" w:hAnsi="Times New Roman" w:cs="Times New Roman"/>
          <w:sz w:val="24"/>
          <w:szCs w:val="24"/>
        </w:rPr>
        <w:t>за потребе улагања у уделе у АИФ-у једног АИФ-а обавезује да једнократном уплатом уплати износ од најмање 5.000 евра или еквивалентну вредност у другој валути, на начин прописан правилима пословања и проспектом АИФ-а, када постоји обавеза његовог објављивања</w:t>
      </w:r>
      <w:r w:rsidRPr="0027145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за којег је </w:t>
      </w:r>
      <w:r w:rsidRPr="0027145F">
        <w:rPr>
          <w:rFonts w:ascii="Times New Roman" w:eastAsia="Times New Roman" w:hAnsi="Times New Roman" w:cs="Times New Roman"/>
          <w:sz w:val="24"/>
          <w:szCs w:val="24"/>
        </w:rPr>
        <w:t>ДЗУАИФ проценио да има довољно искуства на тржишту капитала и стручног знања да би разумео ризике улагања, као и да је улагање у АИФ, у складу са његовим инвестиционим циљевима;</w:t>
      </w:r>
    </w:p>
    <w:p w14:paraId="30CD3E13" w14:textId="77777777" w:rsidR="00D21C51" w:rsidRPr="0027145F" w:rsidRDefault="00D21C51" w:rsidP="009E05C9">
      <w:pPr>
        <w:pStyle w:val="ListParagraph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7145F">
        <w:rPr>
          <w:rFonts w:ascii="Times New Roman" w:hAnsi="Times New Roman" w:cs="Times New Roman"/>
          <w:sz w:val="24"/>
          <w:szCs w:val="24"/>
          <w:lang w:val="sr-Cyrl-RS"/>
        </w:rPr>
        <w:t>потенцијални мали инвеститор је свако лице које није професионални инвеститор.</w:t>
      </w:r>
    </w:p>
    <w:p w14:paraId="3E10C43A" w14:textId="58701E8E" w:rsidR="00D21C51" w:rsidRDefault="00D21C51" w:rsidP="009E05C9">
      <w:pPr>
        <w:spacing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27145F">
        <w:rPr>
          <w:rFonts w:ascii="Times New Roman" w:hAnsi="Times New Roman" w:cs="Times New Roman"/>
          <w:bCs/>
          <w:sz w:val="24"/>
          <w:szCs w:val="24"/>
          <w:lang w:val="sr-Cyrl-RS"/>
        </w:rPr>
        <w:t>Досадашњи подаци показују велико интересовање за оснивање и управљање АИФ-овима, као и оснивање и пословање ДЗУАИФ-а, те даље усаглашавање са европским прописима допринеће бољем и лакшем разумевању од стране већег броја потенцијалних полупрофесионалних, професионалних и малих инвеститора и на тај начин евентуално учинити овај облик улагања атрактивнијим ширем кругу лица</w:t>
      </w:r>
      <w:r w:rsidR="00E939B6" w:rsidRPr="0027145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све до момента уласка Републике Србије у Европску унију</w:t>
      </w:r>
      <w:r w:rsidRPr="0027145F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55502FF7" w14:textId="77777777" w:rsidR="00326EDD" w:rsidRPr="00E7243D" w:rsidRDefault="00326EDD" w:rsidP="009E05C9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/>
          <w:iCs/>
          <w:color w:val="000000"/>
          <w:lang w:val="sr-Cyrl-RS"/>
        </w:rPr>
      </w:pPr>
    </w:p>
    <w:p w14:paraId="603C7A56" w14:textId="77777777" w:rsidR="00F11291" w:rsidRPr="00F11291" w:rsidRDefault="00F11291" w:rsidP="009E05C9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3. Идентификовање опција.</w:t>
      </w:r>
    </w:p>
    <w:p w14:paraId="12923C34" w14:textId="77777777" w:rsidR="00F11291" w:rsidRPr="00F11291" w:rsidRDefault="00F11291" w:rsidP="009E05C9">
      <w:pPr>
        <w:pStyle w:val="basic-paragraph"/>
        <w:spacing w:before="0" w:beforeAutospacing="0" w:after="0" w:afterAutospacing="0"/>
        <w:ind w:firstLine="480"/>
        <w:rPr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3) Које су кључне промене које се прописом предлажу ради постизања циља?</w:t>
      </w:r>
    </w:p>
    <w:p w14:paraId="7971BBEC" w14:textId="77777777" w:rsidR="00F51FFF" w:rsidRDefault="00F51FFF" w:rsidP="009E05C9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циљу потпуног усаглашавања овог закона са </w:t>
      </w:r>
      <w:r w:rsidRPr="00850F26">
        <w:rPr>
          <w:rFonts w:ascii="Times New Roman" w:hAnsi="Times New Roman" w:cs="Times New Roman"/>
          <w:sz w:val="24"/>
          <w:szCs w:val="24"/>
          <w:lang w:val="sr-Cyrl-CS"/>
        </w:rPr>
        <w:t>Директивом 2011/61/ЕУ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Уредбом </w:t>
      </w:r>
      <w:r>
        <w:rPr>
          <w:rFonts w:ascii="Times New Roman" w:hAnsi="Times New Roman"/>
          <w:sz w:val="24"/>
          <w:szCs w:val="24"/>
          <w:lang w:val="sr-Latn-RS"/>
        </w:rPr>
        <w:t>ELTIF</w:t>
      </w:r>
      <w:r>
        <w:rPr>
          <w:rFonts w:ascii="Times New Roman" w:hAnsi="Times New Roman" w:cs="Times New Roman"/>
          <w:sz w:val="24"/>
          <w:szCs w:val="24"/>
          <w:lang w:val="sr-Cyrl-CS"/>
        </w:rPr>
        <w:t>, а на основу коментара Европске комисије, извршене су следеће измене и допуне у 20 чланова закона:</w:t>
      </w:r>
    </w:p>
    <w:p w14:paraId="1B4353D5" w14:textId="02D2EE96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CS"/>
        </w:rPr>
        <w:t>транспонована је дефиниција холдинг друштва уз ограничење да се примењује само приликом тумачења у вези са овим законом;</w:t>
      </w:r>
    </w:p>
    <w:p w14:paraId="00F3D90A" w14:textId="629E4E2A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CS"/>
        </w:rPr>
        <w:t>додатно је дефинисано да је држава чланица домаћина ДЗУАИФ-а  и држава чланица која није матична држава</w:t>
      </w:r>
      <w:r w:rsidR="00E939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75D20">
        <w:rPr>
          <w:rFonts w:ascii="Times New Roman" w:hAnsi="Times New Roman" w:cs="Times New Roman"/>
          <w:sz w:val="24"/>
          <w:szCs w:val="24"/>
          <w:lang w:val="sr-Cyrl-CS"/>
        </w:rPr>
        <w:t>чланица, а на чијој територији ДЗУАИФ обавља додатне делатности прописане овим законом;</w:t>
      </w:r>
    </w:p>
    <w:p w14:paraId="25DA1320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CS"/>
        </w:rPr>
        <w:t>дефинисан је Европски фонд за дугорочна улагања (</w:t>
      </w:r>
      <w:r w:rsidRPr="00375D20">
        <w:rPr>
          <w:rFonts w:ascii="Times New Roman" w:hAnsi="Times New Roman"/>
          <w:sz w:val="24"/>
          <w:szCs w:val="24"/>
        </w:rPr>
        <w:t>european long-term investment fund</w:t>
      </w:r>
      <w:r w:rsidRPr="00375D20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375D20">
        <w:rPr>
          <w:rFonts w:ascii="Times New Roman" w:hAnsi="Times New Roman"/>
          <w:sz w:val="24"/>
          <w:szCs w:val="24"/>
          <w:lang w:val="sr-Cyrl-RS"/>
        </w:rPr>
        <w:t xml:space="preserve">– </w:t>
      </w:r>
      <w:r w:rsidRPr="00375D20">
        <w:rPr>
          <w:rFonts w:ascii="Times New Roman" w:hAnsi="Times New Roman"/>
          <w:sz w:val="24"/>
          <w:szCs w:val="24"/>
          <w:lang w:val="sr-Latn-RS"/>
        </w:rPr>
        <w:t>ELTIF</w:t>
      </w:r>
      <w:r w:rsidRPr="00375D20">
        <w:rPr>
          <w:rFonts w:ascii="Times New Roman" w:hAnsi="Times New Roman"/>
          <w:sz w:val="24"/>
          <w:szCs w:val="24"/>
          <w:lang w:val="sr-Cyrl-RS"/>
        </w:rPr>
        <w:t>);</w:t>
      </w:r>
    </w:p>
    <w:p w14:paraId="3A1C78D6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/>
          <w:sz w:val="24"/>
          <w:szCs w:val="24"/>
          <w:lang w:val="sr-Cyrl-RS"/>
        </w:rPr>
        <w:t>дефинисана је реална имовина која доприноси паметном, одрживом и инклузивном расту;</w:t>
      </w:r>
    </w:p>
    <w:p w14:paraId="71547049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CS"/>
        </w:rPr>
        <w:t>дефинисано је значење термина основан када се користи за поједине учеснике на тржишту инвестиционих фондова;</w:t>
      </w:r>
    </w:p>
    <w:p w14:paraId="4F648E10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/>
          <w:sz w:val="24"/>
          <w:szCs w:val="24"/>
          <w:lang w:val="sr-Cyrl-RS"/>
        </w:rPr>
        <w:t>дефинисане су, а затим и ближе уређене предмаркетиншке активности на основу којих, између осталог, страни ДЗУАИФ у Републици Србији или домаћи ДЗУАИФ у државама чланицама ЕУ</w:t>
      </w:r>
      <w:r w:rsidRPr="00375D20">
        <w:rPr>
          <w:rFonts w:ascii="Times New Roman" w:hAnsi="Times New Roman"/>
          <w:sz w:val="24"/>
          <w:szCs w:val="24"/>
        </w:rPr>
        <w:t xml:space="preserve"> испит</w:t>
      </w:r>
      <w:r w:rsidRPr="00375D20">
        <w:rPr>
          <w:rFonts w:ascii="Times New Roman" w:hAnsi="Times New Roman"/>
          <w:sz w:val="24"/>
          <w:szCs w:val="24"/>
          <w:lang w:val="sr-Cyrl-RS"/>
        </w:rPr>
        <w:t>ује</w:t>
      </w:r>
      <w:r w:rsidRPr="00375D20">
        <w:rPr>
          <w:rFonts w:ascii="Times New Roman" w:hAnsi="Times New Roman"/>
          <w:sz w:val="24"/>
          <w:szCs w:val="24"/>
        </w:rPr>
        <w:t xml:space="preserve"> интересовање</w:t>
      </w:r>
      <w:r w:rsidRPr="00375D20">
        <w:rPr>
          <w:rFonts w:ascii="Times New Roman" w:hAnsi="Times New Roman"/>
          <w:sz w:val="24"/>
          <w:szCs w:val="24"/>
          <w:lang w:val="sr-Cyrl-RS"/>
        </w:rPr>
        <w:t xml:space="preserve"> професионалних и полупрофесионалних инвеститора</w:t>
      </w:r>
      <w:r w:rsidRPr="00375D20">
        <w:rPr>
          <w:rFonts w:ascii="Times New Roman" w:hAnsi="Times New Roman"/>
          <w:sz w:val="24"/>
          <w:szCs w:val="24"/>
        </w:rPr>
        <w:t xml:space="preserve"> за АИФ или подфонд кровног АИФ-а који још није основан или који је </w:t>
      </w:r>
      <w:r w:rsidRPr="00375D20">
        <w:rPr>
          <w:rFonts w:ascii="Times New Roman" w:hAnsi="Times New Roman"/>
          <w:sz w:val="24"/>
          <w:szCs w:val="24"/>
        </w:rPr>
        <w:lastRenderedPageBreak/>
        <w:t xml:space="preserve">основан, али за који још није упућено обавештење о </w:t>
      </w:r>
      <w:r w:rsidRPr="00375D20">
        <w:rPr>
          <w:rFonts w:ascii="Times New Roman" w:hAnsi="Times New Roman"/>
          <w:sz w:val="24"/>
          <w:szCs w:val="24"/>
          <w:lang w:val="sr-Cyrl-RS"/>
        </w:rPr>
        <w:t>намери стављања на тржиште.</w:t>
      </w:r>
    </w:p>
    <w:p w14:paraId="5FAAEB3B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375D20">
        <w:rPr>
          <w:rFonts w:ascii="Times New Roman" w:hAnsi="Times New Roman" w:cs="Times New Roman"/>
          <w:sz w:val="24"/>
          <w:szCs w:val="24"/>
          <w:lang w:val="sr-Cyrl-CS"/>
        </w:rPr>
        <w:t xml:space="preserve"> обзиром да закон у више чланова прописује имовину у коју могу да улажу одређене врсте алтернативних фондова или којим инвеститорима се могу нудити удели у различитим фондовима, овим изменама се свуда где је потребно у циљу усклађивања са Европском унијом додају одредбе које упућују на примену прописа Европске уније које имају одложену примену, али обезбеђују испуњење обавеза преузетих у оквиру Поглавља 9 „Финансијске услугеˮ.</w:t>
      </w:r>
    </w:p>
    <w:p w14:paraId="3B0F1418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RS"/>
        </w:rPr>
        <w:t xml:space="preserve">транспоноване су одредбе европског прописа скоријег датума којима се прецизирају услови и обавезе ДЗУАИФ-а који намерава да нуди уделе малим инвеститорима (измене и прецизирања у члану 135. овог закона). </w:t>
      </w:r>
    </w:p>
    <w:p w14:paraId="4C82B881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CS"/>
        </w:rPr>
        <w:t>уређује се достављање информација Јединственој европској приступној тачки, односно органу надлежном за прикупљање информација у складу са прописом ЕУ.</w:t>
      </w:r>
    </w:p>
    <w:p w14:paraId="4DED1A42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CS"/>
        </w:rPr>
        <w:t>у више чланова додате су обавезе Комисије и рокови у вези са извештавањем Европског регулаторног органа за хартије од вредности и тржишта капитала (у даљем тексту: ЕСМА), надлежних органа дражава чланица ЕУ, праћењем кредитног рејтинга.</w:t>
      </w:r>
    </w:p>
    <w:p w14:paraId="1C153750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CS"/>
        </w:rPr>
        <w:t>уређене су обавезе ДЗУАИФ-а у вези припреме процене да ли секјуриизација, уколико су јој изложени, испуњава услове из прописа ЕУ.</w:t>
      </w:r>
    </w:p>
    <w:p w14:paraId="74F7A9AA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CS"/>
        </w:rPr>
        <w:t>уређује се повлачење обавештења о трговању ДЗУАИФ-а из Републике који у држави чланици ставља на тржиште уделе у АИФ-у из Републике или друге државе чланице.</w:t>
      </w:r>
    </w:p>
    <w:p w14:paraId="5C34C209" w14:textId="77777777" w:rsidR="00F51FFF" w:rsidRPr="00375D20" w:rsidRDefault="00F51FFF" w:rsidP="009E05C9">
      <w:pPr>
        <w:pStyle w:val="ListParagraph"/>
        <w:widowControl w:val="0"/>
        <w:numPr>
          <w:ilvl w:val="0"/>
          <w:numId w:val="12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5D20">
        <w:rPr>
          <w:rFonts w:ascii="Times New Roman" w:hAnsi="Times New Roman" w:cs="Times New Roman"/>
          <w:sz w:val="24"/>
          <w:szCs w:val="24"/>
          <w:lang w:val="sr-Cyrl-CS"/>
        </w:rPr>
        <w:t>транспоноване су одредбе  Директивом 2011/61/ЕУ којима је прецизније уређена понуда удела у АИФ-у малим инвеститорима.</w:t>
      </w:r>
    </w:p>
    <w:p w14:paraId="6F04C708" w14:textId="16610D36" w:rsidR="00F51FFF" w:rsidRDefault="00F51FFF" w:rsidP="009E05C9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24A6">
        <w:rPr>
          <w:rFonts w:ascii="Times New Roman" w:hAnsi="Times New Roman" w:cs="Times New Roman"/>
          <w:sz w:val="24"/>
          <w:szCs w:val="24"/>
          <w:lang w:val="sr-Cyrl-CS"/>
        </w:rPr>
        <w:t>Имајући у виду степен развијености домаћег тржишта капитала, као и да Република Србија у овом тренутку није држава чланица Европске уније, све предложене измене и допуне</w:t>
      </w:r>
      <w:r w:rsidRPr="00640D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које уређују прекогранично пружање услуга у оквиру Европске уније и сарадњу и размену информација Комисије са надлежним институцијама држава чланица и ЕСМА,</w:t>
      </w:r>
      <w:r w:rsidRPr="007724A6">
        <w:rPr>
          <w:rFonts w:ascii="Times New Roman" w:hAnsi="Times New Roman" w:cs="Times New Roman"/>
          <w:sz w:val="24"/>
          <w:szCs w:val="24"/>
          <w:lang w:val="sr-Cyrl-CS"/>
        </w:rPr>
        <w:t xml:space="preserve"> изузев одредаба у члану 2. овог закона који уређује дефиниције, ће имати одложену примену до дана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 приступања Републике Србије у чланство Европске уније.</w:t>
      </w:r>
    </w:p>
    <w:p w14:paraId="2444910F" w14:textId="30D35ECE" w:rsidR="00F51FFF" w:rsidRDefault="00F51FFF" w:rsidP="009E05C9">
      <w:pPr>
        <w:widowControl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Овим изменама се решава проблем уписа алтернативних инвестиционих фондова који немају својство правног лица</w:t>
      </w:r>
      <w:r w:rsidRPr="00F51F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 јавне регистре приликом стицања својине на имовини која води у тим регистрима,</w:t>
      </w:r>
      <w:r w:rsidR="004F28B1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уређује се да ће се упис</w:t>
      </w:r>
      <w:r w:rsidR="004F28B1" w:rsidRPr="004F28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28B1">
        <w:rPr>
          <w:rFonts w:ascii="Times New Roman" w:hAnsi="Times New Roman" w:cs="Times New Roman"/>
          <w:sz w:val="24"/>
          <w:szCs w:val="24"/>
          <w:lang w:val="sr-Cyrl-CS"/>
        </w:rPr>
        <w:t>вршити са идентификационим подацима друштва за управљање алтернативним инвестиционим гондом-а а на име алтернативног инвестиционог фонда.</w:t>
      </w:r>
    </w:p>
    <w:p w14:paraId="55F7AB85" w14:textId="77777777" w:rsidR="009E05C9" w:rsidRDefault="009E05C9" w:rsidP="009E05C9">
      <w:pPr>
        <w:pStyle w:val="basic-paragraph"/>
        <w:spacing w:before="0" w:beforeAutospacing="0" w:after="0" w:afterAutospacing="0"/>
        <w:ind w:firstLine="480"/>
        <w:jc w:val="center"/>
        <w:rPr>
          <w:rStyle w:val="bold1"/>
          <w:b/>
          <w:bCs/>
          <w:color w:val="000000"/>
          <w:lang w:val="ru-MD"/>
        </w:rPr>
      </w:pPr>
    </w:p>
    <w:p w14:paraId="0291644E" w14:textId="7D663B23" w:rsidR="00F11291" w:rsidRDefault="00F11291" w:rsidP="009E05C9">
      <w:pPr>
        <w:pStyle w:val="basic-paragraph"/>
        <w:spacing w:before="0" w:beforeAutospacing="0" w:after="0" w:afterAutospacing="0"/>
        <w:ind w:firstLine="480"/>
        <w:jc w:val="center"/>
        <w:rPr>
          <w:rStyle w:val="bold1"/>
          <w:b/>
          <w:bCs/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4. Анализа економских ефеката</w:t>
      </w:r>
    </w:p>
    <w:p w14:paraId="6E5B2B1F" w14:textId="5FB18FEB" w:rsidR="00E939B6" w:rsidRPr="00850F26" w:rsidRDefault="00E939B6" w:rsidP="009E05C9">
      <w:pPr>
        <w:widowControl w:val="0"/>
        <w:tabs>
          <w:tab w:val="left" w:pos="3300"/>
        </w:tabs>
        <w:spacing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145F">
        <w:rPr>
          <w:rFonts w:ascii="Times New Roman" w:hAnsi="Times New Roman" w:cs="Times New Roman"/>
          <w:kern w:val="22"/>
          <w:sz w:val="24"/>
          <w:szCs w:val="24"/>
          <w:lang w:val="sr-Cyrl-CS"/>
        </w:rPr>
        <w:t xml:space="preserve">Спровођење и праћење овог закона неће довести до нових трошкова за Комисију, с обзиром да већ прати спровођење Закона о алтернативним инвестиционим фондовима и не намећу јој се значајно различите обавезе или надлежности, те неће бити потребе за додатним кадровско-организационим и финансијским променама у циљу праћења примене овог закона. Такође, </w:t>
      </w:r>
      <w:r w:rsidRPr="0027145F">
        <w:rPr>
          <w:rFonts w:ascii="Times New Roman" w:hAnsi="Times New Roman" w:cs="Times New Roman"/>
          <w:sz w:val="24"/>
          <w:szCs w:val="24"/>
          <w:lang w:val="sr-Cyrl-CS"/>
        </w:rPr>
        <w:t>примена овог закона неће изазвати издвајање додатних трошкова ни грађанима, ни привреди.</w:t>
      </w:r>
    </w:p>
    <w:p w14:paraId="7EC80ECE" w14:textId="77777777" w:rsidR="00E939B6" w:rsidRPr="00823D20" w:rsidRDefault="00E939B6" w:rsidP="009E05C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MD"/>
        </w:rPr>
      </w:pPr>
    </w:p>
    <w:p w14:paraId="1318F439" w14:textId="6329097B" w:rsidR="00F11291" w:rsidRPr="00F11291" w:rsidRDefault="00F11291" w:rsidP="009E05C9">
      <w:pPr>
        <w:pStyle w:val="basic-paragraph"/>
        <w:spacing w:before="0" w:beforeAutospacing="0" w:after="0" w:afterAutospacing="0"/>
        <w:ind w:firstLine="480"/>
        <w:rPr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4) На који начин ће предложена решења прописа утицати на конкурентност привредних субјеката на домаћем и иностраном тржишту?</w:t>
      </w:r>
    </w:p>
    <w:p w14:paraId="2E722204" w14:textId="127A9172" w:rsidR="004F28B1" w:rsidRDefault="004F28B1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  <w:r w:rsidRPr="0027145F">
        <w:rPr>
          <w:color w:val="000000"/>
          <w:lang w:val="ru-MD"/>
        </w:rPr>
        <w:lastRenderedPageBreak/>
        <w:t>Имајући у виду да се већи део измена и допуна овог закона врши у циљу усаглашавања са правним тековинама Европске уније</w:t>
      </w:r>
      <w:r w:rsidR="0004345C" w:rsidRPr="0027145F">
        <w:rPr>
          <w:color w:val="000000"/>
          <w:lang w:val="ru-MD"/>
        </w:rPr>
        <w:t>, али да</w:t>
      </w:r>
      <w:r w:rsidRPr="0027145F">
        <w:rPr>
          <w:color w:val="000000"/>
          <w:lang w:val="ru-MD"/>
        </w:rPr>
        <w:t xml:space="preserve"> се ове одредбе неће примењивати до момента приступања Европској унији, у овом тренутку није могуће проценити конкретан </w:t>
      </w:r>
      <w:r w:rsidR="0004345C" w:rsidRPr="0027145F">
        <w:rPr>
          <w:color w:val="000000"/>
          <w:lang w:val="ru-MD"/>
        </w:rPr>
        <w:t>утицај</w:t>
      </w:r>
      <w:r w:rsidRPr="0027145F">
        <w:rPr>
          <w:color w:val="000000"/>
          <w:lang w:val="ru-MD"/>
        </w:rPr>
        <w:t xml:space="preserve"> </w:t>
      </w:r>
      <w:r w:rsidR="0004345C" w:rsidRPr="0027145F">
        <w:rPr>
          <w:color w:val="000000"/>
          <w:lang w:val="ru-MD"/>
        </w:rPr>
        <w:t>на конкурентнот привредних субјеката у Републици. Међутим потпуно усклађен закон са законима у државама чланицама, пружа сигурност и улива поверење страним инвеститорима, друштвима за управљање и фондовима да могу, по познатим правилима, без додатних ризика да послују у Републици</w:t>
      </w:r>
      <w:r w:rsidR="0004345C">
        <w:rPr>
          <w:color w:val="000000"/>
          <w:lang w:val="ru-MD"/>
        </w:rPr>
        <w:t xml:space="preserve"> Србији.</w:t>
      </w:r>
    </w:p>
    <w:p w14:paraId="06DFCEB8" w14:textId="530A102E" w:rsidR="004F28B1" w:rsidRDefault="004F28B1" w:rsidP="009E05C9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/>
          <w:iCs/>
          <w:color w:val="000000"/>
          <w:lang w:val="ru-MD"/>
        </w:rPr>
      </w:pPr>
    </w:p>
    <w:p w14:paraId="26AED0B4" w14:textId="4B64D5FD" w:rsidR="00F11291" w:rsidRDefault="00F11291" w:rsidP="009E05C9">
      <w:pPr>
        <w:pStyle w:val="basic-paragraph"/>
        <w:spacing w:before="0" w:beforeAutospacing="0" w:after="0" w:afterAutospacing="0"/>
        <w:ind w:firstLine="480"/>
        <w:jc w:val="center"/>
        <w:rPr>
          <w:rStyle w:val="bold1"/>
          <w:b/>
          <w:bCs/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7. Анализа управљачких ефеката.</w:t>
      </w:r>
    </w:p>
    <w:p w14:paraId="7EB094F8" w14:textId="77777777" w:rsidR="00464A07" w:rsidRDefault="00464A07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</w:p>
    <w:p w14:paraId="4108ABB3" w14:textId="1579DA18" w:rsidR="00F11291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/>
          <w:bCs/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2) Одредити капацитете органа, односно организације који врше јавна овлашћења који је потребно ангажовати за примену прописа. Да ли су капацитети довољни за примену прописа?</w:t>
      </w:r>
    </w:p>
    <w:p w14:paraId="173128BE" w14:textId="3588888E" w:rsidR="00885828" w:rsidRPr="00E939B6" w:rsidRDefault="00885828" w:rsidP="009E05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MD"/>
        </w:rPr>
      </w:pPr>
      <w:r w:rsidRPr="00E939B6">
        <w:rPr>
          <w:rFonts w:ascii="Times New Roman" w:eastAsia="Times New Roman" w:hAnsi="Times New Roman" w:cs="Times New Roman"/>
          <w:color w:val="000000"/>
          <w:sz w:val="24"/>
          <w:szCs w:val="24"/>
          <w:lang w:val="ru-MD"/>
        </w:rPr>
        <w:t>Спровођење и праћење овог закона неће довести до нових трошкова за Комисију, с обзиром да већ прати спровођење Закона о алтернативним инвестиционим фондовима и у овом тренутку не намећу јој се значајно различите обавезе или надлежности, те неће бити потребе за додатним кадровско-организационим и финансијским променама у циљу праћења примене овог закона.</w:t>
      </w:r>
    </w:p>
    <w:p w14:paraId="0F6A0875" w14:textId="43253B38" w:rsidR="00917B9A" w:rsidRPr="00E939B6" w:rsidRDefault="00375D20" w:rsidP="009E05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9B6">
        <w:rPr>
          <w:rFonts w:ascii="Times New Roman" w:eastAsia="Times New Roman" w:hAnsi="Times New Roman" w:cs="Times New Roman"/>
          <w:sz w:val="24"/>
          <w:szCs w:val="24"/>
        </w:rPr>
        <w:t xml:space="preserve">Имајући у виду да у овом тренутку Република Србија није чланица Европске уније, све одредбе европских прописа које се односно на сарадњу и размену информација  </w:t>
      </w:r>
      <w:r w:rsidR="00633C04" w:rsidRPr="00E939B6">
        <w:rPr>
          <w:rFonts w:ascii="Times New Roman" w:eastAsia="Times New Roman" w:hAnsi="Times New Roman" w:cs="Times New Roman"/>
          <w:sz w:val="24"/>
          <w:szCs w:val="24"/>
        </w:rPr>
        <w:t xml:space="preserve">између </w:t>
      </w:r>
      <w:r w:rsidRPr="00E939B6">
        <w:rPr>
          <w:rFonts w:ascii="Times New Roman" w:eastAsia="Times New Roman" w:hAnsi="Times New Roman" w:cs="Times New Roman"/>
          <w:sz w:val="24"/>
          <w:szCs w:val="24"/>
        </w:rPr>
        <w:t xml:space="preserve">надлежних институција држава чланица и </w:t>
      </w:r>
      <w:r w:rsidR="00633C04" w:rsidRPr="00E939B6">
        <w:rPr>
          <w:rFonts w:ascii="Times New Roman" w:eastAsia="Times New Roman" w:hAnsi="Times New Roman" w:cs="Times New Roman"/>
          <w:sz w:val="24"/>
          <w:szCs w:val="24"/>
        </w:rPr>
        <w:t>са надлежним институцијама</w:t>
      </w:r>
      <w:r w:rsidRPr="00E939B6">
        <w:rPr>
          <w:rFonts w:ascii="Times New Roman" w:eastAsia="Times New Roman" w:hAnsi="Times New Roman" w:cs="Times New Roman"/>
          <w:sz w:val="24"/>
          <w:szCs w:val="24"/>
        </w:rPr>
        <w:t xml:space="preserve"> Европске уније укључујући ЕСМА</w:t>
      </w:r>
      <w:r w:rsidR="00633C04" w:rsidRPr="00E939B6">
        <w:rPr>
          <w:rFonts w:ascii="Times New Roman" w:eastAsia="Times New Roman" w:hAnsi="Times New Roman" w:cs="Times New Roman"/>
          <w:sz w:val="24"/>
          <w:szCs w:val="24"/>
        </w:rPr>
        <w:t>-у</w:t>
      </w:r>
      <w:r w:rsidRPr="00E939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33C04" w:rsidRPr="00E939B6">
        <w:rPr>
          <w:rFonts w:ascii="Times New Roman" w:eastAsia="Times New Roman" w:hAnsi="Times New Roman" w:cs="Times New Roman"/>
          <w:sz w:val="24"/>
          <w:szCs w:val="24"/>
        </w:rPr>
        <w:t xml:space="preserve">државе чланице </w:t>
      </w:r>
      <w:r w:rsidRPr="00E939B6">
        <w:rPr>
          <w:rFonts w:ascii="Times New Roman" w:eastAsia="Times New Roman" w:hAnsi="Times New Roman" w:cs="Times New Roman"/>
          <w:sz w:val="24"/>
          <w:szCs w:val="24"/>
        </w:rPr>
        <w:t xml:space="preserve">не примењују на Републику Србију, </w:t>
      </w:r>
      <w:r w:rsidR="00633C04" w:rsidRPr="00E939B6">
        <w:rPr>
          <w:rFonts w:ascii="Times New Roman" w:eastAsia="Times New Roman" w:hAnsi="Times New Roman" w:cs="Times New Roman"/>
          <w:sz w:val="24"/>
          <w:szCs w:val="24"/>
        </w:rPr>
        <w:t xml:space="preserve">тако да је за ове одредбе и у Закону о алтернативним инвестиционим фондовима прописана одложена примена. </w:t>
      </w:r>
      <w:r w:rsidR="007D1879" w:rsidRPr="00E939B6">
        <w:rPr>
          <w:rFonts w:ascii="Times New Roman" w:eastAsia="Times New Roman" w:hAnsi="Times New Roman" w:cs="Times New Roman"/>
          <w:sz w:val="24"/>
          <w:szCs w:val="24"/>
        </w:rPr>
        <w:t>Када Република Србија приступи у чланство Европске уније, Комисија ће прописану комуникацију са ЕСМА-ом обављати на начин који је уобичајен између чланица Европске уније и уређен европским прописима.</w:t>
      </w:r>
    </w:p>
    <w:p w14:paraId="21E0FB4A" w14:textId="7919B9B5" w:rsidR="007D1879" w:rsidRPr="00E939B6" w:rsidRDefault="007D1879" w:rsidP="009E05C9">
      <w:pPr>
        <w:pStyle w:val="basic-paragraph"/>
        <w:spacing w:before="0" w:beforeAutospacing="0" w:after="0" w:afterAutospacing="0"/>
        <w:ind w:firstLine="480"/>
        <w:jc w:val="both"/>
      </w:pPr>
      <w:r w:rsidRPr="00E939B6">
        <w:t>Одредбе Европске уније које се односе на Јединствену европску приступну тачку и прикупљање података имају одложену примену и на територији Европске уније и примена још није ближе уређена ни европским прописима.</w:t>
      </w:r>
    </w:p>
    <w:p w14:paraId="4E5001CE" w14:textId="77777777" w:rsidR="00375D20" w:rsidRPr="00E939B6" w:rsidRDefault="00375D20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</w:p>
    <w:p w14:paraId="24CA22A1" w14:textId="77777777" w:rsidR="00F11291" w:rsidRPr="00F11291" w:rsidRDefault="00F11291" w:rsidP="009E05C9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8. Анализа финансијских ефеката.</w:t>
      </w:r>
    </w:p>
    <w:p w14:paraId="307E4B0B" w14:textId="77777777" w:rsidR="00464A07" w:rsidRDefault="00464A07" w:rsidP="009E05C9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/>
          <w:bCs/>
          <w:color w:val="000000"/>
          <w:lang w:val="ru-MD"/>
        </w:rPr>
      </w:pPr>
    </w:p>
    <w:p w14:paraId="23FD9F59" w14:textId="574FEE85" w:rsidR="00F11291" w:rsidRPr="00F11291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lang w:val="ru-MD"/>
        </w:rPr>
      </w:pPr>
      <w:r w:rsidRPr="00F11291">
        <w:rPr>
          <w:rStyle w:val="bold1"/>
          <w:b/>
          <w:bCs/>
          <w:color w:val="000000"/>
          <w:lang w:val="ru-MD"/>
        </w:rPr>
        <w:t>2) Какве ће ефекте предложена решења прописа имати на јавне приходе и расходе?</w:t>
      </w:r>
    </w:p>
    <w:p w14:paraId="547EA216" w14:textId="191D1929" w:rsidR="00885828" w:rsidRDefault="00885828" w:rsidP="009E05C9">
      <w:pPr>
        <w:widowControl w:val="0"/>
        <w:tabs>
          <w:tab w:val="left" w:pos="3300"/>
        </w:tabs>
        <w:spacing w:line="240" w:lineRule="auto"/>
        <w:ind w:firstLine="680"/>
        <w:rPr>
          <w:rFonts w:ascii="Times New Roman" w:hAnsi="Times New Roman" w:cs="Times New Roman"/>
          <w:sz w:val="24"/>
          <w:szCs w:val="24"/>
          <w:lang w:val="sr-Cyrl-CS"/>
        </w:rPr>
      </w:pPr>
      <w:r w:rsidRPr="00850F26">
        <w:rPr>
          <w:rFonts w:ascii="Times New Roman" w:hAnsi="Times New Roman" w:cs="Times New Roman"/>
          <w:sz w:val="24"/>
          <w:szCs w:val="24"/>
          <w:lang w:val="sr-Cyrl-CS"/>
        </w:rPr>
        <w:t>Примена овог закона неће изазвати издвајање додатних трошкова ни грађанима ни привреди.</w:t>
      </w:r>
    </w:p>
    <w:p w14:paraId="413D3CC1" w14:textId="77777777" w:rsidR="009E05C9" w:rsidRDefault="009E05C9" w:rsidP="009E05C9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lang w:val="ru-MD"/>
        </w:rPr>
      </w:pPr>
    </w:p>
    <w:p w14:paraId="35381F38" w14:textId="197BE642" w:rsidR="00F11291" w:rsidRPr="00F11291" w:rsidRDefault="00F11291" w:rsidP="009E05C9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lang w:val="ru-MD"/>
        </w:rPr>
      </w:pPr>
      <w:r w:rsidRPr="00F11291">
        <w:rPr>
          <w:color w:val="000000"/>
          <w:lang w:val="ru-MD"/>
        </w:rPr>
        <w:t>10.</w:t>
      </w:r>
      <w:r w:rsidRPr="00F11291">
        <w:rPr>
          <w:rStyle w:val="bold1"/>
          <w:b/>
          <w:bCs/>
          <w:color w:val="000000"/>
        </w:rPr>
        <w:t> </w:t>
      </w:r>
      <w:r w:rsidRPr="00F11291">
        <w:rPr>
          <w:rStyle w:val="bold1"/>
          <w:b/>
          <w:bCs/>
          <w:color w:val="000000"/>
          <w:lang w:val="ru-MD"/>
        </w:rPr>
        <w:t>Извештај о спроведеним консултацијама.</w:t>
      </w:r>
    </w:p>
    <w:p w14:paraId="45128993" w14:textId="77777777" w:rsidR="00F11291" w:rsidRPr="009E05C9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b/>
          <w:color w:val="000000"/>
          <w:lang w:val="ru-MD"/>
        </w:rPr>
      </w:pPr>
      <w:r w:rsidRPr="009E05C9">
        <w:rPr>
          <w:b/>
          <w:color w:val="000000"/>
          <w:lang w:val="ru-MD"/>
        </w:rPr>
        <w:t>1) Одредити циљне групе и заинтересоване стране које је потребно укључити у процес консултација.</w:t>
      </w:r>
    </w:p>
    <w:p w14:paraId="7334AB42" w14:textId="77777777" w:rsidR="00F11291" w:rsidRPr="009E05C9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b/>
          <w:color w:val="000000"/>
          <w:lang w:val="ru-MD"/>
        </w:rPr>
      </w:pPr>
      <w:r w:rsidRPr="009E05C9">
        <w:rPr>
          <w:b/>
          <w:color w:val="000000"/>
          <w:lang w:val="ru-MD"/>
        </w:rPr>
        <w:t>2)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резултатима, објављене на Порталу „еКонсултације”? Навести линк са Портала „еКонсултације” или неке друге интернет странице преко које су спроведене консултације.</w:t>
      </w:r>
    </w:p>
    <w:p w14:paraId="469B0188" w14:textId="77777777" w:rsidR="00F11291" w:rsidRPr="009E05C9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b/>
          <w:color w:val="000000"/>
          <w:lang w:val="ru-MD"/>
        </w:rPr>
      </w:pPr>
      <w:r w:rsidRPr="009E05C9">
        <w:rPr>
          <w:b/>
          <w:color w:val="000000"/>
          <w:lang w:val="ru-MD"/>
        </w:rPr>
        <w:t>3) Навести циљне групе и заинтересоване стране које су учествовале у консултацијама.</w:t>
      </w:r>
    </w:p>
    <w:p w14:paraId="4396904E" w14:textId="77777777" w:rsidR="00F11291" w:rsidRPr="009E05C9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b/>
          <w:color w:val="000000"/>
          <w:lang w:val="ru-MD"/>
        </w:rPr>
      </w:pPr>
      <w:r w:rsidRPr="009E05C9">
        <w:rPr>
          <w:b/>
          <w:color w:val="000000"/>
          <w:lang w:val="ru-MD"/>
        </w:rPr>
        <w:lastRenderedPageBreak/>
        <w:t>4) Да ли су у консултације укључени представници микро, малих и средњих привредних субјеката из регулисане области и осетљиве друштвене групе на које пропис утиче, представници удружења која се баве заштитом животне средине, као и представници удружења који се баве родном равноправношћу?</w:t>
      </w:r>
    </w:p>
    <w:p w14:paraId="022AC845" w14:textId="77777777" w:rsidR="00F11291" w:rsidRPr="009E05C9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b/>
          <w:color w:val="000000"/>
          <w:lang w:val="ru-MD"/>
        </w:rPr>
      </w:pPr>
      <w:r w:rsidRPr="009E05C9">
        <w:rPr>
          <w:b/>
          <w:color w:val="000000"/>
          <w:lang w:val="ru-MD"/>
        </w:rPr>
        <w:t>5) Наведите примедбе, сугестије и коментаре на текст прописа, достављене у току консултација које су усвојене.</w:t>
      </w:r>
    </w:p>
    <w:p w14:paraId="3E51C0EE" w14:textId="77777777" w:rsidR="00F11291" w:rsidRPr="009E05C9" w:rsidRDefault="00F11291" w:rsidP="009E05C9">
      <w:pPr>
        <w:pStyle w:val="basic-paragraph"/>
        <w:spacing w:before="0" w:beforeAutospacing="0" w:after="0" w:afterAutospacing="0"/>
        <w:ind w:firstLine="480"/>
        <w:jc w:val="both"/>
        <w:rPr>
          <w:b/>
          <w:color w:val="000000"/>
          <w:lang w:val="ru-MD"/>
        </w:rPr>
      </w:pPr>
      <w:r w:rsidRPr="009E05C9">
        <w:rPr>
          <w:b/>
          <w:color w:val="000000"/>
          <w:lang w:val="ru-MD"/>
        </w:rPr>
        <w:t>6) Наведите примедбе, сугестије и коментаре на текст прописа, достављене у току консултација које нису усвојене и објаснити разлоге за њихово неприхватање.</w:t>
      </w:r>
    </w:p>
    <w:p w14:paraId="6DD3C0B3" w14:textId="77777777" w:rsidR="00E939B6" w:rsidRPr="0027145F" w:rsidRDefault="00E939B6" w:rsidP="009E05C9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MD"/>
        </w:rPr>
      </w:pPr>
      <w:bookmarkStart w:id="0" w:name="_GoBack"/>
      <w:bookmarkEnd w:id="0"/>
      <w:r w:rsidRPr="0027145F">
        <w:rPr>
          <w:rFonts w:ascii="Times New Roman" w:eastAsia="Times New Roman" w:hAnsi="Times New Roman" w:cs="Times New Roman"/>
          <w:color w:val="000000"/>
          <w:sz w:val="24"/>
          <w:szCs w:val="24"/>
          <w:lang w:val="ru-MD"/>
        </w:rPr>
        <w:t xml:space="preserve">Ради прецизнијег уређивања и усаглашавања одредаба важећег Закона о алтернативним инвестиционим фондовима са прописима Европске уније и условима на домаћем тржишту, неформално су консултоване све релевантне институције и учесници на тржишту који примењују одредбе овог закона. Министарство финансије је, након разматрања примљених предлога и сугестија и процене њихове оправданости, Нацртом закона о изменама и допунама Закона о алтернативним инвестиционим фондовима унело предлоге мањих корекција, прецизирање и појашњења постојећих одредби које ће допринети целовитости овог закона, лакшем разумевању и већем интересовању потенцијалних инвеститора. </w:t>
      </w:r>
    </w:p>
    <w:p w14:paraId="6F9482BE" w14:textId="77777777" w:rsidR="00E939B6" w:rsidRPr="00E939B6" w:rsidRDefault="00E939B6" w:rsidP="009E05C9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MD"/>
        </w:rPr>
      </w:pPr>
      <w:r w:rsidRPr="0027145F">
        <w:rPr>
          <w:rFonts w:ascii="Times New Roman" w:eastAsia="Times New Roman" w:hAnsi="Times New Roman" w:cs="Times New Roman"/>
          <w:color w:val="000000"/>
          <w:sz w:val="24"/>
          <w:szCs w:val="24"/>
          <w:lang w:val="ru-MD"/>
        </w:rPr>
        <w:t>У складу са преузетим обавезама у оквиру Преговарачке позиције Републике Србије за Поглавље 9 „Финансијске услугеˮ, Нацрт закона о изменама и допунама Закона о алтернативним инвестиционим фондовима је припремљен са циљем да се изврши потпуно усклађивање Закона о алтернативним инвестиционим фондовима са консолидованом верзијом Директиве 2011/61/ЕУ (укључујући измене до јануара 2024. године) и да се створе услови за директну примену Уредбе ELTIF од дана пријема Републике Србије у чланство Европске уније. Транспоноване одредбе Директиве 2011/61/ЕУ и Уредбе ELTIF ће имати одложену примену до момента уласка Републике Србије у чланство Европске уније.</w:t>
      </w:r>
    </w:p>
    <w:p w14:paraId="77616104" w14:textId="77777777" w:rsidR="00E939B6" w:rsidRPr="00F11291" w:rsidRDefault="00E939B6" w:rsidP="009E05C9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939B6" w:rsidRPr="00F11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E761CB" w16cid:durableId="70E761CB"/>
  <w16cid:commentId w16cid:paraId="002FC71B" w16cid:durableId="002FC71B"/>
  <w16cid:commentId w16cid:paraId="45A89FE9" w16cid:durableId="45A89FE9"/>
  <w16cid:commentId w16cid:paraId="684E2865" w16cid:durableId="684E2865"/>
  <w16cid:commentId w16cid:paraId="5040D38C" w16cid:durableId="5040D38C"/>
  <w16cid:commentId w16cid:paraId="59E18207" w16cid:durableId="59E18207"/>
  <w16cid:commentId w16cid:paraId="5E72EFA5" w16cid:durableId="5E72EFA5"/>
  <w16cid:commentId w16cid:paraId="434186C0" w16cid:durableId="434186C0"/>
  <w16cid:commentId w16cid:paraId="6E66EDA9" w16cid:durableId="6E66EDA9"/>
  <w16cid:commentId w16cid:paraId="05B08D86" w16cid:durableId="05B08D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522CA" w14:textId="77777777" w:rsidR="008C24B3" w:rsidRDefault="008C24B3" w:rsidP="00823D20">
      <w:pPr>
        <w:spacing w:after="0" w:line="240" w:lineRule="auto"/>
      </w:pPr>
      <w:r>
        <w:separator/>
      </w:r>
    </w:p>
  </w:endnote>
  <w:endnote w:type="continuationSeparator" w:id="0">
    <w:p w14:paraId="422CF82D" w14:textId="77777777" w:rsidR="008C24B3" w:rsidRDefault="008C24B3" w:rsidP="00823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E1F03" w14:textId="77777777" w:rsidR="008C24B3" w:rsidRDefault="008C24B3" w:rsidP="00823D20">
      <w:pPr>
        <w:spacing w:after="0" w:line="240" w:lineRule="auto"/>
      </w:pPr>
      <w:r>
        <w:separator/>
      </w:r>
    </w:p>
  </w:footnote>
  <w:footnote w:type="continuationSeparator" w:id="0">
    <w:p w14:paraId="6E37E62B" w14:textId="77777777" w:rsidR="008C24B3" w:rsidRDefault="008C24B3" w:rsidP="00823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1BAC"/>
    <w:multiLevelType w:val="hybridMultilevel"/>
    <w:tmpl w:val="7A70AE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030B31"/>
    <w:multiLevelType w:val="hybridMultilevel"/>
    <w:tmpl w:val="51A0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D7E8B"/>
    <w:multiLevelType w:val="hybridMultilevel"/>
    <w:tmpl w:val="DD40A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B1FCB"/>
    <w:multiLevelType w:val="hybridMultilevel"/>
    <w:tmpl w:val="DFB6D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B63DD"/>
    <w:multiLevelType w:val="hybridMultilevel"/>
    <w:tmpl w:val="AAC2871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33EE5C5E"/>
    <w:multiLevelType w:val="hybridMultilevel"/>
    <w:tmpl w:val="A40C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F2130"/>
    <w:multiLevelType w:val="hybridMultilevel"/>
    <w:tmpl w:val="6E4A9016"/>
    <w:lvl w:ilvl="0" w:tplc="27843D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46503428"/>
    <w:multiLevelType w:val="hybridMultilevel"/>
    <w:tmpl w:val="4AA866B8"/>
    <w:lvl w:ilvl="0" w:tplc="1BE0C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E474C4"/>
    <w:multiLevelType w:val="hybridMultilevel"/>
    <w:tmpl w:val="C442C950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 w15:restartNumberingAfterBreak="0">
    <w:nsid w:val="7116318C"/>
    <w:multiLevelType w:val="hybridMultilevel"/>
    <w:tmpl w:val="4E7EC202"/>
    <w:lvl w:ilvl="0" w:tplc="1BE0C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3F5112"/>
    <w:multiLevelType w:val="hybridMultilevel"/>
    <w:tmpl w:val="AE56A17C"/>
    <w:lvl w:ilvl="0" w:tplc="2F867DBA">
      <w:start w:val="1"/>
      <w:numFmt w:val="bullet"/>
      <w:lvlText w:val="-"/>
      <w:lvlJc w:val="left"/>
      <w:pPr>
        <w:ind w:left="10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7A38795E"/>
    <w:multiLevelType w:val="hybridMultilevel"/>
    <w:tmpl w:val="BA1C77B6"/>
    <w:lvl w:ilvl="0" w:tplc="8FF4FB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91"/>
    <w:rsid w:val="000278C3"/>
    <w:rsid w:val="0003390A"/>
    <w:rsid w:val="0004345C"/>
    <w:rsid w:val="00065C5E"/>
    <w:rsid w:val="000C5B84"/>
    <w:rsid w:val="00102DBC"/>
    <w:rsid w:val="001343C5"/>
    <w:rsid w:val="00161B7B"/>
    <w:rsid w:val="001E6D73"/>
    <w:rsid w:val="002409AA"/>
    <w:rsid w:val="0027145F"/>
    <w:rsid w:val="00290D3E"/>
    <w:rsid w:val="002A487C"/>
    <w:rsid w:val="002C6D5B"/>
    <w:rsid w:val="002E7643"/>
    <w:rsid w:val="00302690"/>
    <w:rsid w:val="00305E05"/>
    <w:rsid w:val="00310B84"/>
    <w:rsid w:val="00326EDD"/>
    <w:rsid w:val="00334906"/>
    <w:rsid w:val="00372888"/>
    <w:rsid w:val="00375D20"/>
    <w:rsid w:val="00421472"/>
    <w:rsid w:val="004545C6"/>
    <w:rsid w:val="00464A07"/>
    <w:rsid w:val="004D345B"/>
    <w:rsid w:val="004F28B1"/>
    <w:rsid w:val="00562519"/>
    <w:rsid w:val="005849F7"/>
    <w:rsid w:val="005966CC"/>
    <w:rsid w:val="005967A2"/>
    <w:rsid w:val="00633C04"/>
    <w:rsid w:val="0063684A"/>
    <w:rsid w:val="00640DE5"/>
    <w:rsid w:val="00667985"/>
    <w:rsid w:val="00695EBE"/>
    <w:rsid w:val="006B0656"/>
    <w:rsid w:val="006C315A"/>
    <w:rsid w:val="007035AF"/>
    <w:rsid w:val="007724A6"/>
    <w:rsid w:val="0079691A"/>
    <w:rsid w:val="007A6781"/>
    <w:rsid w:val="007D1879"/>
    <w:rsid w:val="007D2460"/>
    <w:rsid w:val="00823D20"/>
    <w:rsid w:val="00885828"/>
    <w:rsid w:val="0089003C"/>
    <w:rsid w:val="008B4E7E"/>
    <w:rsid w:val="008C24B3"/>
    <w:rsid w:val="00917B9A"/>
    <w:rsid w:val="009E05C9"/>
    <w:rsid w:val="00A1437A"/>
    <w:rsid w:val="00A20C9F"/>
    <w:rsid w:val="00A300A9"/>
    <w:rsid w:val="00A34ADF"/>
    <w:rsid w:val="00A466C0"/>
    <w:rsid w:val="00A64BBA"/>
    <w:rsid w:val="00A94B2D"/>
    <w:rsid w:val="00AB5D96"/>
    <w:rsid w:val="00AC187B"/>
    <w:rsid w:val="00AD6C27"/>
    <w:rsid w:val="00AF5C42"/>
    <w:rsid w:val="00B339E6"/>
    <w:rsid w:val="00B51DAF"/>
    <w:rsid w:val="00B57E15"/>
    <w:rsid w:val="00B76F9E"/>
    <w:rsid w:val="00B90629"/>
    <w:rsid w:val="00BC1055"/>
    <w:rsid w:val="00BE549D"/>
    <w:rsid w:val="00BF548F"/>
    <w:rsid w:val="00C1395D"/>
    <w:rsid w:val="00C2775B"/>
    <w:rsid w:val="00CB64DF"/>
    <w:rsid w:val="00CF4376"/>
    <w:rsid w:val="00D16ADB"/>
    <w:rsid w:val="00D17ED5"/>
    <w:rsid w:val="00D21C51"/>
    <w:rsid w:val="00D63497"/>
    <w:rsid w:val="00D94F60"/>
    <w:rsid w:val="00DB28C7"/>
    <w:rsid w:val="00DC391B"/>
    <w:rsid w:val="00E16072"/>
    <w:rsid w:val="00E2781D"/>
    <w:rsid w:val="00E71289"/>
    <w:rsid w:val="00E7243D"/>
    <w:rsid w:val="00E91BCA"/>
    <w:rsid w:val="00E939B6"/>
    <w:rsid w:val="00ED60EC"/>
    <w:rsid w:val="00F002FC"/>
    <w:rsid w:val="00F11291"/>
    <w:rsid w:val="00F14B3C"/>
    <w:rsid w:val="00F51FFF"/>
    <w:rsid w:val="00FB7FBB"/>
    <w:rsid w:val="00FC11F5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F44F66"/>
  <w15:chartTrackingRefBased/>
  <w15:docId w15:val="{83BE5254-DF4C-4D98-9057-8F8B5CB9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F1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1">
    <w:name w:val="bold1"/>
    <w:basedOn w:val="DefaultParagraphFont"/>
    <w:rsid w:val="00F11291"/>
  </w:style>
  <w:style w:type="paragraph" w:customStyle="1" w:styleId="basic-paragraph">
    <w:name w:val="basic-paragraph"/>
    <w:basedOn w:val="Normal"/>
    <w:rsid w:val="00F1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k">
    <w:name w:val="italik"/>
    <w:basedOn w:val="DefaultParagraphFont"/>
    <w:rsid w:val="00F11291"/>
  </w:style>
  <w:style w:type="character" w:customStyle="1" w:styleId="superscript">
    <w:name w:val="superscript"/>
    <w:basedOn w:val="DefaultParagraphFont"/>
    <w:rsid w:val="00F11291"/>
  </w:style>
  <w:style w:type="paragraph" w:customStyle="1" w:styleId="f">
    <w:name w:val="f"/>
    <w:basedOn w:val="Normal"/>
    <w:rsid w:val="00F1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112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12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12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2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2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9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339E6"/>
    <w:pPr>
      <w:ind w:left="720"/>
      <w:contextualSpacing/>
    </w:pPr>
  </w:style>
  <w:style w:type="character" w:styleId="Strong">
    <w:name w:val="Strong"/>
    <w:uiPriority w:val="22"/>
    <w:qFormat/>
    <w:rsid w:val="004D345B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3D2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3D2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3D20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065C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1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BFD33-A1EE-4F70-8BB7-619FDE21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4355</Words>
  <Characters>24830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Živorad Jolović</dc:creator>
  <cp:keywords/>
  <dc:description/>
  <cp:lastModifiedBy>Ana Đorđević</cp:lastModifiedBy>
  <cp:revision>2</cp:revision>
  <cp:lastPrinted>2025-10-23T12:34:00Z</cp:lastPrinted>
  <dcterms:created xsi:type="dcterms:W3CDTF">2025-10-28T10:36:00Z</dcterms:created>
  <dcterms:modified xsi:type="dcterms:W3CDTF">2025-10-28T10:36:00Z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beded099-7b73-42c9-bc7c-6b0df243a339</vt:lpwstr>
  </property>
</Properties>
</file>